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6498" w14:textId="77777777" w:rsidR="008467B6" w:rsidRDefault="008467B6" w:rsidP="008467B6">
      <w:pPr>
        <w:spacing w:line="240" w:lineRule="auto"/>
        <w:rPr>
          <w:rFonts w:ascii="Calibri" w:hAnsi="Calibri" w:cs="Arial"/>
          <w:b/>
        </w:rPr>
      </w:pPr>
      <w:r>
        <w:rPr>
          <w:rFonts w:cs="Arial"/>
          <w:b/>
        </w:rPr>
        <w:t xml:space="preserve">University of Leicester </w:t>
      </w:r>
    </w:p>
    <w:p w14:paraId="11EE857A" w14:textId="51D52F2D" w:rsidR="00525610" w:rsidRDefault="008467B6" w:rsidP="00525610">
      <w:pPr>
        <w:spacing w:line="240" w:lineRule="auto"/>
        <w:rPr>
          <w:rFonts w:cs="Arial"/>
          <w:b/>
        </w:rPr>
      </w:pPr>
      <w:r>
        <w:rPr>
          <w:rFonts w:cs="Arial"/>
          <w:b/>
        </w:rPr>
        <w:t xml:space="preserve">Future 50 </w:t>
      </w:r>
      <w:r w:rsidR="00525610">
        <w:rPr>
          <w:rFonts w:cs="Arial"/>
          <w:b/>
        </w:rPr>
        <w:t>Scholarship</w:t>
      </w:r>
    </w:p>
    <w:p w14:paraId="7A7FC436" w14:textId="77777777" w:rsidR="00525610" w:rsidRDefault="00525610" w:rsidP="00525610">
      <w:pPr>
        <w:spacing w:line="240" w:lineRule="auto"/>
        <w:rPr>
          <w:rFonts w:eastAsia="Calibri" w:cs="Arial"/>
          <w:b/>
          <w:color w:val="000000"/>
        </w:rPr>
      </w:pPr>
    </w:p>
    <w:p w14:paraId="7EFEFC06" w14:textId="06835BC9" w:rsidR="008467B6" w:rsidRDefault="00525610" w:rsidP="008467B6">
      <w:pPr>
        <w:spacing w:line="240" w:lineRule="auto"/>
        <w:rPr>
          <w:rFonts w:eastAsia="Calibri" w:cs="Arial"/>
          <w:b/>
          <w:color w:val="000000"/>
        </w:rPr>
      </w:pPr>
      <w:r>
        <w:rPr>
          <w:rFonts w:cs="Arial"/>
          <w:b/>
        </w:rPr>
        <w:t>Doctor of Clinical Psychology (</w:t>
      </w:r>
      <w:r w:rsidR="008467B6">
        <w:rPr>
          <w:rFonts w:cs="Arial"/>
          <w:b/>
        </w:rPr>
        <w:t>DClinPsy</w:t>
      </w:r>
      <w:r>
        <w:rPr>
          <w:rFonts w:cs="Arial"/>
          <w:b/>
        </w:rPr>
        <w:t xml:space="preserve">) </w:t>
      </w:r>
      <w:r w:rsidR="008467B6">
        <w:rPr>
          <w:rFonts w:cs="Arial"/>
          <w:b/>
        </w:rPr>
        <w:t>Scholarship</w:t>
      </w:r>
    </w:p>
    <w:p w14:paraId="07743803" w14:textId="5B51B441" w:rsid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1AB296DC" w14:textId="77777777" w:rsidTr="00654390">
        <w:tc>
          <w:tcPr>
            <w:tcW w:w="3227" w:type="dxa"/>
            <w:shd w:val="clear" w:color="auto" w:fill="F2F2F2" w:themeFill="background1" w:themeFillShade="F2"/>
          </w:tcPr>
          <w:p w14:paraId="1095717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Reference</w:t>
            </w:r>
          </w:p>
        </w:tc>
        <w:tc>
          <w:tcPr>
            <w:tcW w:w="5807" w:type="dxa"/>
          </w:tcPr>
          <w:p w14:paraId="502E48FB" w14:textId="1EF7D5BB" w:rsidR="0039206A" w:rsidRPr="0039206A" w:rsidRDefault="008467B6" w:rsidP="002A6784">
            <w:pPr>
              <w:spacing w:after="160"/>
              <w:jc w:val="left"/>
              <w:rPr>
                <w:rFonts w:ascii="Calibri" w:eastAsia="Calibri" w:hAnsi="Calibri" w:cs="Calibri"/>
                <w:color w:val="000000"/>
                <w:lang w:eastAsia="en-GB"/>
              </w:rPr>
            </w:pPr>
            <w:r>
              <w:rPr>
                <w:rFonts w:ascii="Calibri" w:eastAsia="Calibri" w:hAnsi="Calibri" w:cs="Calibri"/>
                <w:color w:val="000000"/>
                <w:lang w:eastAsia="en-GB"/>
              </w:rPr>
              <w:t>DClinPsy</w:t>
            </w:r>
            <w:r w:rsidR="00525610">
              <w:rPr>
                <w:rFonts w:ascii="Calibri" w:eastAsia="Calibri" w:hAnsi="Calibri" w:cs="Calibri"/>
                <w:color w:val="000000"/>
                <w:lang w:eastAsia="en-GB"/>
              </w:rPr>
              <w:t xml:space="preserve"> </w:t>
            </w:r>
            <w:r>
              <w:rPr>
                <w:rFonts w:ascii="Calibri" w:eastAsia="Calibri" w:hAnsi="Calibri" w:cs="Calibri"/>
                <w:color w:val="000000"/>
                <w:lang w:eastAsia="en-GB"/>
              </w:rPr>
              <w:t>Robertson</w:t>
            </w:r>
          </w:p>
        </w:tc>
      </w:tr>
    </w:tbl>
    <w:p w14:paraId="505228F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2693"/>
        <w:gridCol w:w="1843"/>
        <w:gridCol w:w="1271"/>
      </w:tblGrid>
      <w:tr w:rsidR="0039206A" w:rsidRPr="0039206A" w14:paraId="6B67D973" w14:textId="77777777" w:rsidTr="00654390">
        <w:tc>
          <w:tcPr>
            <w:tcW w:w="3227" w:type="dxa"/>
            <w:shd w:val="clear" w:color="auto" w:fill="F2F2F2" w:themeFill="background1" w:themeFillShade="F2"/>
          </w:tcPr>
          <w:p w14:paraId="7AF9C080"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gridSpan w:val="3"/>
          </w:tcPr>
          <w:p w14:paraId="5A5AE09D" w14:textId="03F10FC2" w:rsidR="0039206A" w:rsidRPr="0039206A" w:rsidRDefault="006B02B8"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Prof Noelle Robertson</w:t>
            </w:r>
          </w:p>
        </w:tc>
      </w:tr>
      <w:tr w:rsidR="0039206A" w:rsidRPr="0039206A" w14:paraId="304F823A" w14:textId="77777777" w:rsidTr="00654390">
        <w:tc>
          <w:tcPr>
            <w:tcW w:w="3227" w:type="dxa"/>
            <w:shd w:val="clear" w:color="auto" w:fill="F2F2F2" w:themeFill="background1" w:themeFillShade="F2"/>
          </w:tcPr>
          <w:p w14:paraId="0A0DF8A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807" w:type="dxa"/>
            <w:gridSpan w:val="3"/>
          </w:tcPr>
          <w:p w14:paraId="55080909" w14:textId="1FEF1484" w:rsidR="0039206A" w:rsidRPr="0039206A" w:rsidRDefault="006B02B8"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School of Psychology and Vision Sciences</w:t>
            </w:r>
          </w:p>
        </w:tc>
      </w:tr>
      <w:tr w:rsidR="0039206A" w:rsidRPr="0039206A" w14:paraId="6017FF4B" w14:textId="77777777" w:rsidTr="00654390">
        <w:tc>
          <w:tcPr>
            <w:tcW w:w="3227" w:type="dxa"/>
            <w:shd w:val="clear" w:color="auto" w:fill="F2F2F2" w:themeFill="background1" w:themeFillShade="F2"/>
          </w:tcPr>
          <w:p w14:paraId="7543AA6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93" w:type="dxa"/>
          </w:tcPr>
          <w:p w14:paraId="3FEC5E19" w14:textId="3216ADEE" w:rsidR="0039206A" w:rsidRPr="0039206A" w:rsidRDefault="006B02B8"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nr6</w:t>
            </w:r>
            <w:r w:rsidR="00392BE7" w:rsidRPr="00392BE7">
              <w:rPr>
                <w:rFonts w:ascii="Calibri" w:eastAsia="Calibri" w:hAnsi="Calibri" w:cs="Calibri"/>
                <w:color w:val="000000"/>
                <w:lang w:eastAsia="en-GB"/>
              </w:rPr>
              <w:t>@leicester.ac.uk</w:t>
            </w:r>
          </w:p>
        </w:tc>
        <w:tc>
          <w:tcPr>
            <w:tcW w:w="1843" w:type="dxa"/>
            <w:shd w:val="clear" w:color="auto" w:fill="F2F2F2" w:themeFill="background1" w:themeFillShade="F2"/>
          </w:tcPr>
          <w:p w14:paraId="69E2BF8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3ADA345F" w14:textId="01EBB1E8" w:rsidR="0039206A" w:rsidRPr="0039206A" w:rsidRDefault="006B02B8"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1617</w:t>
            </w:r>
          </w:p>
        </w:tc>
      </w:tr>
    </w:tbl>
    <w:p w14:paraId="13A9D7D6"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39206A" w:rsidRPr="0039206A" w14:paraId="57596EAD" w14:textId="77777777" w:rsidTr="00654390">
        <w:tc>
          <w:tcPr>
            <w:tcW w:w="3256" w:type="dxa"/>
            <w:shd w:val="clear" w:color="auto" w:fill="F2F2F2" w:themeFill="background1" w:themeFillShade="F2"/>
          </w:tcPr>
          <w:p w14:paraId="75C9DC5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5C161CBD" w14:textId="30BCF422" w:rsidR="0039206A" w:rsidRPr="0039206A" w:rsidRDefault="006B02B8"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Dr Ceri Jones</w:t>
            </w:r>
          </w:p>
        </w:tc>
      </w:tr>
      <w:tr w:rsidR="0039206A" w:rsidRPr="0039206A" w14:paraId="19CCB21F" w14:textId="77777777" w:rsidTr="00654390">
        <w:tc>
          <w:tcPr>
            <w:tcW w:w="3256" w:type="dxa"/>
            <w:shd w:val="clear" w:color="auto" w:fill="F2F2F2" w:themeFill="background1" w:themeFillShade="F2"/>
          </w:tcPr>
          <w:p w14:paraId="1CF7D1E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6A3BF902" w14:textId="2DD9A08D" w:rsidR="0039206A" w:rsidRPr="0039206A" w:rsidRDefault="006B02B8"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School of Psychology and Vision Sciences</w:t>
            </w:r>
          </w:p>
        </w:tc>
      </w:tr>
      <w:tr w:rsidR="0039206A" w:rsidRPr="0039206A" w14:paraId="2FD12115" w14:textId="77777777" w:rsidTr="00654390">
        <w:tc>
          <w:tcPr>
            <w:tcW w:w="3256" w:type="dxa"/>
            <w:shd w:val="clear" w:color="auto" w:fill="F2F2F2" w:themeFill="background1" w:themeFillShade="F2"/>
          </w:tcPr>
          <w:p w14:paraId="5CDA146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64" w:type="dxa"/>
          </w:tcPr>
          <w:p w14:paraId="354E3FD0" w14:textId="73D3CF6A" w:rsidR="0039206A" w:rsidRPr="0039206A" w:rsidRDefault="006B02B8"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crj10</w:t>
            </w:r>
            <w:r w:rsidR="00520699" w:rsidRPr="00520699">
              <w:rPr>
                <w:rFonts w:ascii="Calibri" w:eastAsia="Calibri" w:hAnsi="Calibri" w:cs="Calibri"/>
                <w:color w:val="000000"/>
                <w:lang w:eastAsia="en-GB"/>
              </w:rPr>
              <w:t>@leicester.ac.uk</w:t>
            </w:r>
          </w:p>
        </w:tc>
        <w:tc>
          <w:tcPr>
            <w:tcW w:w="1843" w:type="dxa"/>
            <w:shd w:val="clear" w:color="auto" w:fill="F2F2F2" w:themeFill="background1" w:themeFillShade="F2"/>
          </w:tcPr>
          <w:p w14:paraId="15F2DA78"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20B3E126" w14:textId="718EECBB" w:rsidR="0039206A" w:rsidRPr="0039206A" w:rsidRDefault="0067737A"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1812</w:t>
            </w:r>
          </w:p>
        </w:tc>
      </w:tr>
    </w:tbl>
    <w:p w14:paraId="04EEF7E7"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11CECD94" w14:textId="77777777" w:rsidTr="00654390">
        <w:tc>
          <w:tcPr>
            <w:tcW w:w="3256" w:type="dxa"/>
            <w:shd w:val="clear" w:color="auto" w:fill="F2F2F2" w:themeFill="background1" w:themeFillShade="F2"/>
          </w:tcPr>
          <w:p w14:paraId="5EA90127"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Additional Supervisor</w:t>
            </w:r>
          </w:p>
        </w:tc>
        <w:tc>
          <w:tcPr>
            <w:tcW w:w="5778" w:type="dxa"/>
          </w:tcPr>
          <w:p w14:paraId="149E23C4" w14:textId="68C50C09" w:rsidR="0039206A" w:rsidRPr="0039206A" w:rsidRDefault="006B02B8"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Prof Liz Anderson</w:t>
            </w:r>
          </w:p>
        </w:tc>
      </w:tr>
    </w:tbl>
    <w:p w14:paraId="45B16328" w14:textId="77777777" w:rsidR="0039206A" w:rsidRPr="0039206A" w:rsidRDefault="0039206A" w:rsidP="0039206A">
      <w:pPr>
        <w:spacing w:line="240" w:lineRule="auto"/>
        <w:jc w:val="left"/>
        <w:rPr>
          <w:rFonts w:ascii="Calibri" w:eastAsia="Calibri" w:hAnsi="Calibri" w:cs="Calibri"/>
          <w:b/>
          <w:color w:val="000000"/>
          <w:u w:val="single"/>
          <w:lang w:eastAsia="en-GB"/>
        </w:rPr>
      </w:pPr>
    </w:p>
    <w:p w14:paraId="4135DECE" w14:textId="77777777" w:rsidR="0039206A" w:rsidRPr="0039206A" w:rsidRDefault="0039206A" w:rsidP="0039206A">
      <w:pPr>
        <w:spacing w:line="240" w:lineRule="auto"/>
        <w:jc w:val="left"/>
        <w:rPr>
          <w:rFonts w:ascii="Calibri" w:eastAsia="Calibri" w:hAnsi="Calibri" w:cs="Calibri"/>
          <w:b/>
          <w:i/>
          <w:color w:val="000000"/>
          <w:lang w:eastAsia="en-GB"/>
        </w:rPr>
      </w:pPr>
      <w:r w:rsidRPr="0039206A">
        <w:rPr>
          <w:rFonts w:ascii="Calibri" w:eastAsia="Calibri" w:hAnsi="Calibri" w:cs="Calibri"/>
          <w:b/>
          <w:color w:val="000000"/>
          <w:lang w:eastAsia="en-GB"/>
        </w:rPr>
        <w:t xml:space="preserve">Section 2 – </w:t>
      </w:r>
      <w:r w:rsidRPr="0039206A">
        <w:rPr>
          <w:rFonts w:ascii="Calibri" w:eastAsia="Calibri" w:hAnsi="Calibri" w:cs="Calibr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39206A" w14:paraId="5C7F2245" w14:textId="77777777" w:rsidTr="00654390">
        <w:tc>
          <w:tcPr>
            <w:tcW w:w="1980" w:type="dxa"/>
            <w:shd w:val="clear" w:color="auto" w:fill="F2F2F2" w:themeFill="background1" w:themeFillShade="F2"/>
          </w:tcPr>
          <w:p w14:paraId="4AB1668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p w14:paraId="12B7B6F2" w14:textId="77777777" w:rsidR="0039206A" w:rsidRPr="0039206A" w:rsidRDefault="0039206A" w:rsidP="0039206A">
            <w:pPr>
              <w:spacing w:after="160"/>
              <w:jc w:val="left"/>
              <w:rPr>
                <w:rFonts w:ascii="Calibri" w:eastAsia="Calibri" w:hAnsi="Calibri" w:cs="Calibri"/>
                <w:b/>
                <w:color w:val="000000"/>
                <w:lang w:eastAsia="en-GB"/>
              </w:rPr>
            </w:pPr>
          </w:p>
        </w:tc>
        <w:tc>
          <w:tcPr>
            <w:tcW w:w="7036" w:type="dxa"/>
            <w:gridSpan w:val="2"/>
          </w:tcPr>
          <w:p w14:paraId="2CF20A3A" w14:textId="45803ED7" w:rsidR="0039206A" w:rsidRPr="0039206A" w:rsidRDefault="00694E1D"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Examining factors contributing to postgraduate</w:t>
            </w:r>
            <w:r w:rsidR="002A6784">
              <w:rPr>
                <w:rFonts w:ascii="Calibri" w:eastAsia="Calibri" w:hAnsi="Calibri" w:cs="Calibri"/>
                <w:color w:val="000000"/>
                <w:lang w:eastAsia="en-GB"/>
              </w:rPr>
              <w:t xml:space="preserve"> researcher</w:t>
            </w:r>
            <w:r>
              <w:rPr>
                <w:rFonts w:ascii="Calibri" w:eastAsia="Calibri" w:hAnsi="Calibri" w:cs="Calibri"/>
                <w:color w:val="000000"/>
                <w:lang w:eastAsia="en-GB"/>
              </w:rPr>
              <w:t xml:space="preserve"> wellbeing and resilience</w:t>
            </w:r>
          </w:p>
        </w:tc>
      </w:tr>
      <w:tr w:rsidR="0039206A" w:rsidRPr="0039206A" w14:paraId="0BA24187" w14:textId="77777777" w:rsidTr="00654390">
        <w:tc>
          <w:tcPr>
            <w:tcW w:w="1980" w:type="dxa"/>
            <w:vMerge w:val="restart"/>
            <w:shd w:val="clear" w:color="auto" w:fill="F2F2F2" w:themeFill="background1" w:themeFillShade="F2"/>
          </w:tcPr>
          <w:p w14:paraId="14528AAF"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72DC5D9F" w14:textId="77777777" w:rsidR="002229CC" w:rsidRDefault="00964A73" w:rsidP="0039206A">
            <w:pPr>
              <w:spacing w:after="160"/>
              <w:jc w:val="left"/>
              <w:rPr>
                <w:rFonts w:asciiTheme="minorHAnsi" w:hAnsiTheme="minorHAnsi" w:cstheme="minorHAnsi"/>
              </w:rPr>
            </w:pPr>
            <w:r>
              <w:rPr>
                <w:rFonts w:asciiTheme="minorHAnsi" w:hAnsiTheme="minorHAnsi" w:cstheme="minorHAnsi"/>
              </w:rPr>
              <w:t>Originality</w:t>
            </w:r>
            <w:r w:rsidR="002464E2">
              <w:rPr>
                <w:rFonts w:asciiTheme="minorHAnsi" w:hAnsiTheme="minorHAnsi" w:cstheme="minorHAnsi"/>
              </w:rPr>
              <w:t>:</w:t>
            </w:r>
            <w:r>
              <w:rPr>
                <w:rFonts w:asciiTheme="minorHAnsi" w:hAnsiTheme="minorHAnsi" w:cstheme="minorHAnsi"/>
              </w:rPr>
              <w:t xml:space="preserve"> </w:t>
            </w:r>
          </w:p>
          <w:p w14:paraId="1B75A75C" w14:textId="11EAB62B" w:rsidR="0039206A" w:rsidRPr="0039206A" w:rsidRDefault="00EC2E9B" w:rsidP="002A6784">
            <w:pPr>
              <w:spacing w:after="160"/>
              <w:jc w:val="left"/>
              <w:rPr>
                <w:rFonts w:ascii="Calibri" w:eastAsia="Calibri" w:hAnsi="Calibri" w:cs="Calibri"/>
                <w:color w:val="000000"/>
                <w:lang w:eastAsia="en-GB"/>
              </w:rPr>
            </w:pPr>
            <w:r>
              <w:rPr>
                <w:rFonts w:asciiTheme="minorHAnsi" w:hAnsiTheme="minorHAnsi" w:cstheme="minorHAnsi"/>
              </w:rPr>
              <w:t>The educational environment has been transformed by Covid with far-re</w:t>
            </w:r>
            <w:r w:rsidR="0004666B">
              <w:rPr>
                <w:rFonts w:asciiTheme="minorHAnsi" w:hAnsiTheme="minorHAnsi" w:cstheme="minorHAnsi"/>
              </w:rPr>
              <w:t>aching educational consequences, and a growing corpus of research reveals profound and adverse impacts on students’ psychological wellbeing.</w:t>
            </w:r>
            <w:r>
              <w:rPr>
                <w:rFonts w:asciiTheme="minorHAnsi" w:hAnsiTheme="minorHAnsi" w:cstheme="minorHAnsi"/>
              </w:rPr>
              <w:t xml:space="preserve"> A comprehensive examination of the impacts of wor</w:t>
            </w:r>
            <w:r w:rsidR="002A6784">
              <w:rPr>
                <w:rFonts w:asciiTheme="minorHAnsi" w:hAnsiTheme="minorHAnsi" w:cstheme="minorHAnsi"/>
              </w:rPr>
              <w:t xml:space="preserve">king as a postgraduate researcher </w:t>
            </w:r>
            <w:r w:rsidR="0004666B">
              <w:rPr>
                <w:rFonts w:asciiTheme="minorHAnsi" w:hAnsiTheme="minorHAnsi" w:cstheme="minorHAnsi"/>
              </w:rPr>
              <w:t xml:space="preserve">particularly has been relatively neglected. It is thus </w:t>
            </w:r>
            <w:r>
              <w:rPr>
                <w:rFonts w:asciiTheme="minorHAnsi" w:hAnsiTheme="minorHAnsi" w:cstheme="minorHAnsi"/>
              </w:rPr>
              <w:t xml:space="preserve">timely </w:t>
            </w:r>
            <w:r w:rsidR="0004666B">
              <w:rPr>
                <w:rFonts w:asciiTheme="minorHAnsi" w:hAnsiTheme="minorHAnsi" w:cstheme="minorHAnsi"/>
              </w:rPr>
              <w:t xml:space="preserve">to interrogate impacts currently given </w:t>
            </w:r>
            <w:r w:rsidR="002A6784">
              <w:rPr>
                <w:rFonts w:asciiTheme="minorHAnsi" w:hAnsiTheme="minorHAnsi" w:cstheme="minorHAnsi"/>
              </w:rPr>
              <w:t>PGRs</w:t>
            </w:r>
            <w:r w:rsidR="0004666B">
              <w:rPr>
                <w:rFonts w:asciiTheme="minorHAnsi" w:hAnsiTheme="minorHAnsi" w:cstheme="minorHAnsi"/>
              </w:rPr>
              <w:t xml:space="preserve"> are acknowledged to</w:t>
            </w:r>
            <w:r>
              <w:rPr>
                <w:rFonts w:asciiTheme="minorHAnsi" w:hAnsiTheme="minorHAnsi" w:cstheme="minorHAnsi"/>
              </w:rPr>
              <w:t xml:space="preserve"> experience challenges to psychological wellbeing during their</w:t>
            </w:r>
            <w:r w:rsidR="00D82035">
              <w:rPr>
                <w:rFonts w:asciiTheme="minorHAnsi" w:hAnsiTheme="minorHAnsi" w:cstheme="minorHAnsi"/>
              </w:rPr>
              <w:t xml:space="preserve"> studies, and increased risk isolation and self-harm.</w:t>
            </w:r>
            <w:r w:rsidR="0004666B">
              <w:rPr>
                <w:rFonts w:asciiTheme="minorHAnsi" w:hAnsiTheme="minorHAnsi" w:cstheme="minorHAnsi"/>
              </w:rPr>
              <w:t xml:space="preserve"> </w:t>
            </w:r>
          </w:p>
        </w:tc>
      </w:tr>
      <w:tr w:rsidR="0039206A" w:rsidRPr="0039206A" w14:paraId="386423AB" w14:textId="77777777" w:rsidTr="00654390">
        <w:tc>
          <w:tcPr>
            <w:tcW w:w="1980" w:type="dxa"/>
            <w:vMerge/>
            <w:shd w:val="clear" w:color="auto" w:fill="F2F2F2" w:themeFill="background1" w:themeFillShade="F2"/>
          </w:tcPr>
          <w:p w14:paraId="6AB887F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234AC3DA" w14:textId="77777777" w:rsidR="00B0499D" w:rsidRDefault="002464E2" w:rsidP="0039206A">
            <w:pPr>
              <w:spacing w:after="160"/>
              <w:jc w:val="left"/>
              <w:rPr>
                <w:rFonts w:asciiTheme="minorHAnsi" w:hAnsiTheme="minorHAnsi" w:cstheme="minorHAnsi"/>
              </w:rPr>
            </w:pPr>
            <w:r>
              <w:rPr>
                <w:rFonts w:asciiTheme="minorHAnsi" w:hAnsiTheme="minorHAnsi" w:cstheme="minorHAnsi"/>
              </w:rPr>
              <w:t xml:space="preserve">Significance: </w:t>
            </w:r>
          </w:p>
          <w:p w14:paraId="5208D870" w14:textId="1C3964C2" w:rsidR="0039206A" w:rsidRPr="0039206A" w:rsidRDefault="00694E1D" w:rsidP="002A6784">
            <w:pPr>
              <w:spacing w:after="160"/>
              <w:jc w:val="left"/>
              <w:rPr>
                <w:rFonts w:ascii="Calibri" w:eastAsia="Calibri" w:hAnsi="Calibri" w:cs="Calibri"/>
                <w:color w:val="000000"/>
                <w:lang w:eastAsia="en-GB"/>
              </w:rPr>
            </w:pPr>
            <w:r>
              <w:rPr>
                <w:rFonts w:asciiTheme="minorHAnsi" w:hAnsiTheme="minorHAnsi" w:cstheme="minorHAnsi"/>
              </w:rPr>
              <w:t>This</w:t>
            </w:r>
            <w:r w:rsidR="00B0499D">
              <w:rPr>
                <w:rFonts w:asciiTheme="minorHAnsi" w:hAnsiTheme="minorHAnsi" w:cstheme="minorHAnsi"/>
              </w:rPr>
              <w:t xml:space="preserve"> project a</w:t>
            </w:r>
            <w:r>
              <w:rPr>
                <w:rFonts w:asciiTheme="minorHAnsi" w:hAnsiTheme="minorHAnsi" w:cstheme="minorHAnsi"/>
              </w:rPr>
              <w:t xml:space="preserve">ligns with policy and </w:t>
            </w:r>
            <w:r w:rsidR="00964A73">
              <w:rPr>
                <w:rFonts w:asciiTheme="minorHAnsi" w:hAnsiTheme="minorHAnsi" w:cstheme="minorHAnsi"/>
              </w:rPr>
              <w:t>initiatives</w:t>
            </w:r>
            <w:r>
              <w:rPr>
                <w:rFonts w:asciiTheme="minorHAnsi" w:hAnsiTheme="minorHAnsi" w:cstheme="minorHAnsi"/>
              </w:rPr>
              <w:t xml:space="preserve"> </w:t>
            </w:r>
            <w:r w:rsidR="0004666B">
              <w:rPr>
                <w:rFonts w:asciiTheme="minorHAnsi" w:hAnsiTheme="minorHAnsi" w:cstheme="minorHAnsi"/>
              </w:rPr>
              <w:t xml:space="preserve">across the HEI sector </w:t>
            </w:r>
            <w:r>
              <w:rPr>
                <w:rFonts w:asciiTheme="minorHAnsi" w:hAnsiTheme="minorHAnsi" w:cstheme="minorHAnsi"/>
              </w:rPr>
              <w:t>to enhance postgraduate student wellbeing</w:t>
            </w:r>
            <w:r w:rsidR="00B0499D">
              <w:rPr>
                <w:rFonts w:asciiTheme="minorHAnsi" w:hAnsiTheme="minorHAnsi" w:cstheme="minorHAnsi"/>
              </w:rPr>
              <w:t>.</w:t>
            </w:r>
            <w:r w:rsidR="00964A73">
              <w:rPr>
                <w:rFonts w:asciiTheme="minorHAnsi" w:hAnsiTheme="minorHAnsi" w:cstheme="minorHAnsi"/>
              </w:rPr>
              <w:t xml:space="preserve"> </w:t>
            </w:r>
            <w:r w:rsidR="00B0499D">
              <w:rPr>
                <w:rFonts w:asciiTheme="minorHAnsi" w:hAnsiTheme="minorHAnsi" w:cstheme="minorHAnsi"/>
              </w:rPr>
              <w:t xml:space="preserve">The </w:t>
            </w:r>
            <w:r w:rsidR="00EC2E9B">
              <w:rPr>
                <w:rFonts w:asciiTheme="minorHAnsi" w:hAnsiTheme="minorHAnsi" w:cstheme="minorHAnsi"/>
              </w:rPr>
              <w:t>speed of change to the educational landscape gives further impetus to understanding the factors that underpin psychological resilience</w:t>
            </w:r>
            <w:r w:rsidR="0004666B">
              <w:rPr>
                <w:rFonts w:asciiTheme="minorHAnsi" w:hAnsiTheme="minorHAnsi" w:cstheme="minorHAnsi"/>
              </w:rPr>
              <w:t xml:space="preserve"> and wellbeing in postgraduate </w:t>
            </w:r>
            <w:r w:rsidR="002A6784">
              <w:rPr>
                <w:rFonts w:asciiTheme="minorHAnsi" w:hAnsiTheme="minorHAnsi" w:cstheme="minorHAnsi"/>
              </w:rPr>
              <w:t>researchers</w:t>
            </w:r>
          </w:p>
        </w:tc>
      </w:tr>
      <w:tr w:rsidR="0039206A" w:rsidRPr="0039206A" w14:paraId="55C3CAE0" w14:textId="77777777" w:rsidTr="00654390">
        <w:tc>
          <w:tcPr>
            <w:tcW w:w="1980" w:type="dxa"/>
            <w:vMerge/>
            <w:shd w:val="clear" w:color="auto" w:fill="F2F2F2" w:themeFill="background1" w:themeFillShade="F2"/>
          </w:tcPr>
          <w:p w14:paraId="74B92EE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76217E03" w14:textId="77777777" w:rsidR="00381F8C" w:rsidRDefault="00964A73" w:rsidP="0039206A">
            <w:pPr>
              <w:spacing w:after="160"/>
              <w:jc w:val="left"/>
              <w:rPr>
                <w:rFonts w:asciiTheme="minorHAnsi" w:hAnsiTheme="minorHAnsi" w:cstheme="minorHAnsi"/>
              </w:rPr>
            </w:pPr>
            <w:r w:rsidRPr="001663BB">
              <w:rPr>
                <w:rFonts w:asciiTheme="minorHAnsi" w:hAnsiTheme="minorHAnsi" w:cstheme="minorHAnsi"/>
              </w:rPr>
              <w:t>Impact</w:t>
            </w:r>
            <w:r w:rsidR="002464E2">
              <w:rPr>
                <w:rFonts w:asciiTheme="minorHAnsi" w:hAnsiTheme="minorHAnsi" w:cstheme="minorHAnsi"/>
              </w:rPr>
              <w:t>:</w:t>
            </w:r>
            <w:r w:rsidRPr="001663BB">
              <w:rPr>
                <w:rFonts w:asciiTheme="minorHAnsi" w:hAnsiTheme="minorHAnsi" w:cstheme="minorHAnsi"/>
              </w:rPr>
              <w:t xml:space="preserve"> </w:t>
            </w:r>
          </w:p>
          <w:p w14:paraId="27805DA4" w14:textId="310FA5D4" w:rsidR="0004666B" w:rsidRDefault="00620AF5" w:rsidP="0004666B">
            <w:pPr>
              <w:spacing w:after="160"/>
              <w:jc w:val="left"/>
              <w:rPr>
                <w:rFonts w:asciiTheme="minorHAnsi" w:hAnsiTheme="minorHAnsi" w:cstheme="minorHAnsi"/>
              </w:rPr>
            </w:pPr>
            <w:r>
              <w:rPr>
                <w:rFonts w:asciiTheme="minorHAnsi" w:hAnsiTheme="minorHAnsi" w:cstheme="minorHAnsi"/>
              </w:rPr>
              <w:t xml:space="preserve">Academic - </w:t>
            </w:r>
            <w:r w:rsidR="0004666B">
              <w:rPr>
                <w:rFonts w:asciiTheme="minorHAnsi" w:hAnsiTheme="minorHAnsi" w:cstheme="minorHAnsi"/>
              </w:rPr>
              <w:t>This project dovetails with</w:t>
            </w:r>
            <w:r w:rsidR="00381F8C">
              <w:rPr>
                <w:rFonts w:asciiTheme="minorHAnsi" w:hAnsiTheme="minorHAnsi" w:cstheme="minorHAnsi"/>
              </w:rPr>
              <w:t xml:space="preserve"> University of Leicester’s </w:t>
            </w:r>
            <w:r w:rsidR="00D82035">
              <w:rPr>
                <w:rFonts w:asciiTheme="minorHAnsi" w:hAnsiTheme="minorHAnsi" w:cstheme="minorHAnsi"/>
              </w:rPr>
              <w:t xml:space="preserve">comprehensive </w:t>
            </w:r>
            <w:r w:rsidR="0004666B">
              <w:rPr>
                <w:rFonts w:asciiTheme="minorHAnsi" w:hAnsiTheme="minorHAnsi" w:cstheme="minorHAnsi"/>
              </w:rPr>
              <w:t xml:space="preserve">strategy to </w:t>
            </w:r>
            <w:r w:rsidR="00D82035">
              <w:rPr>
                <w:rFonts w:asciiTheme="minorHAnsi" w:hAnsiTheme="minorHAnsi" w:cstheme="minorHAnsi"/>
              </w:rPr>
              <w:t xml:space="preserve">foster and </w:t>
            </w:r>
            <w:r w:rsidR="0004666B">
              <w:rPr>
                <w:rFonts w:asciiTheme="minorHAnsi" w:hAnsiTheme="minorHAnsi" w:cstheme="minorHAnsi"/>
              </w:rPr>
              <w:t>enhance student wellbeing</w:t>
            </w:r>
            <w:r w:rsidR="00D82035">
              <w:rPr>
                <w:rFonts w:asciiTheme="minorHAnsi" w:hAnsiTheme="minorHAnsi" w:cstheme="minorHAnsi"/>
              </w:rPr>
              <w:t>.</w:t>
            </w:r>
          </w:p>
          <w:p w14:paraId="687E710C" w14:textId="28772298" w:rsidR="00620AF5" w:rsidRPr="0039206A" w:rsidRDefault="00620AF5" w:rsidP="00186B70">
            <w:pPr>
              <w:spacing w:after="160"/>
              <w:jc w:val="left"/>
              <w:rPr>
                <w:rFonts w:ascii="Calibri" w:eastAsia="Calibri" w:hAnsi="Calibri" w:cs="Calibri"/>
                <w:color w:val="000000"/>
                <w:lang w:eastAsia="en-GB"/>
              </w:rPr>
            </w:pPr>
            <w:r>
              <w:rPr>
                <w:rFonts w:ascii="Calibri" w:eastAsia="Calibri" w:hAnsi="Calibri" w:cs="Calibri"/>
                <w:color w:val="000000"/>
                <w:lang w:eastAsia="en-GB"/>
              </w:rPr>
              <w:t>Non-academic</w:t>
            </w:r>
            <w:r w:rsidR="0004666B">
              <w:rPr>
                <w:rFonts w:ascii="Calibri" w:eastAsia="Calibri" w:hAnsi="Calibri" w:cs="Calibri"/>
                <w:color w:val="000000"/>
                <w:lang w:eastAsia="en-GB"/>
              </w:rPr>
              <w:t xml:space="preserve">/translational – Project findings have the potential to inform routine assessment of postgraduate </w:t>
            </w:r>
            <w:r w:rsidR="002A6784">
              <w:rPr>
                <w:rFonts w:ascii="Calibri" w:eastAsia="Calibri" w:hAnsi="Calibri" w:cs="Calibri"/>
                <w:color w:val="000000"/>
                <w:lang w:eastAsia="en-GB"/>
              </w:rPr>
              <w:t xml:space="preserve">researcher </w:t>
            </w:r>
            <w:r w:rsidR="0004666B">
              <w:rPr>
                <w:rFonts w:ascii="Calibri" w:eastAsia="Calibri" w:hAnsi="Calibri" w:cs="Calibri"/>
                <w:color w:val="000000"/>
                <w:lang w:eastAsia="en-GB"/>
              </w:rPr>
              <w:t xml:space="preserve">wellbeing as </w:t>
            </w:r>
            <w:r w:rsidR="0004666B">
              <w:rPr>
                <w:rFonts w:ascii="Calibri" w:eastAsia="Calibri" w:hAnsi="Calibri" w:cs="Calibri"/>
                <w:color w:val="000000"/>
                <w:lang w:eastAsia="en-GB"/>
              </w:rPr>
              <w:lastRenderedPageBreak/>
              <w:t>part of their professional development</w:t>
            </w:r>
            <w:r w:rsidR="00186B70">
              <w:rPr>
                <w:rFonts w:ascii="Calibri" w:eastAsia="Calibri" w:hAnsi="Calibri" w:cs="Calibri"/>
                <w:color w:val="000000"/>
                <w:lang w:eastAsia="en-GB"/>
              </w:rPr>
              <w:t>, and</w:t>
            </w:r>
            <w:r w:rsidR="00D82035">
              <w:rPr>
                <w:rFonts w:ascii="Calibri" w:eastAsia="Calibri" w:hAnsi="Calibri" w:cs="Calibri"/>
                <w:color w:val="000000"/>
                <w:lang w:eastAsia="en-GB"/>
              </w:rPr>
              <w:t xml:space="preserve"> develop feasible</w:t>
            </w:r>
            <w:r w:rsidR="00186B70">
              <w:rPr>
                <w:rFonts w:ascii="Calibri" w:eastAsia="Calibri" w:hAnsi="Calibri" w:cs="Calibri"/>
                <w:color w:val="000000"/>
                <w:lang w:eastAsia="en-GB"/>
              </w:rPr>
              <w:t xml:space="preserve"> interventions to enhance resilience and transition into early career roles.</w:t>
            </w:r>
            <w:r>
              <w:rPr>
                <w:rFonts w:ascii="Calibri" w:eastAsia="Calibri" w:hAnsi="Calibri" w:cs="Calibri"/>
                <w:color w:val="000000"/>
                <w:lang w:eastAsia="en-GB"/>
              </w:rPr>
              <w:t xml:space="preserve"> </w:t>
            </w:r>
          </w:p>
        </w:tc>
      </w:tr>
      <w:tr w:rsidR="0039206A" w:rsidRPr="0039206A" w14:paraId="78C09C5D" w14:textId="77777777" w:rsidTr="00654390">
        <w:tc>
          <w:tcPr>
            <w:tcW w:w="9016" w:type="dxa"/>
            <w:gridSpan w:val="3"/>
            <w:shd w:val="clear" w:color="auto" w:fill="F2F2F2" w:themeFill="background1" w:themeFillShade="F2"/>
          </w:tcPr>
          <w:p w14:paraId="534AD455"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b/>
                <w:color w:val="000000"/>
                <w:lang w:eastAsia="en-GB"/>
              </w:rPr>
              <w:lastRenderedPageBreak/>
              <w:t xml:space="preserve">Project Summary </w:t>
            </w:r>
          </w:p>
        </w:tc>
      </w:tr>
      <w:tr w:rsidR="0039206A" w:rsidRPr="0039206A" w14:paraId="0BAB11B3" w14:textId="77777777" w:rsidTr="00654390">
        <w:tc>
          <w:tcPr>
            <w:tcW w:w="9016" w:type="dxa"/>
            <w:gridSpan w:val="3"/>
          </w:tcPr>
          <w:p w14:paraId="51B77286" w14:textId="55B52CA1" w:rsidR="00EC2E9B" w:rsidRPr="000B71F4" w:rsidRDefault="00EC2E9B" w:rsidP="00EC2E9B">
            <w:pPr>
              <w:pStyle w:val="NoSpacing"/>
              <w:jc w:val="both"/>
              <w:rPr>
                <w:rFonts w:asciiTheme="minorHAnsi" w:hAnsiTheme="minorHAnsi" w:cstheme="minorHAnsi"/>
                <w:sz w:val="24"/>
                <w:szCs w:val="24"/>
              </w:rPr>
            </w:pPr>
            <w:bookmarkStart w:id="0" w:name="_Hlk50652985"/>
            <w:r w:rsidRPr="000B71F4">
              <w:rPr>
                <w:rFonts w:asciiTheme="minorHAnsi" w:hAnsiTheme="minorHAnsi" w:cstheme="minorHAnsi"/>
                <w:sz w:val="24"/>
                <w:szCs w:val="24"/>
              </w:rPr>
              <w:t xml:space="preserve">Undertaking </w:t>
            </w:r>
            <w:r w:rsidR="002A6784">
              <w:rPr>
                <w:rFonts w:asciiTheme="minorHAnsi" w:hAnsiTheme="minorHAnsi" w:cstheme="minorHAnsi"/>
                <w:sz w:val="24"/>
                <w:szCs w:val="24"/>
              </w:rPr>
              <w:t>doctoral</w:t>
            </w:r>
            <w:r w:rsidRPr="000B71F4">
              <w:rPr>
                <w:rFonts w:asciiTheme="minorHAnsi" w:hAnsiTheme="minorHAnsi" w:cstheme="minorHAnsi"/>
                <w:sz w:val="24"/>
                <w:szCs w:val="24"/>
              </w:rPr>
              <w:t xml:space="preserve"> study can be a time of transition and change, particularly for those researchers completing PhD studies (Laudel &amp; Gläser, 2008). Embarking on higher degrees for postgraduate researchers (PGRs) implies a commitment to further study, but with some uncertainty and precarity about progression, utility of degree and future career opportunities. Understandably, the uncertainties inherent in postgraduate study can affect wellbeing, yet is also a time in which future resilience can be shaped </w:t>
            </w:r>
            <w:bookmarkEnd w:id="0"/>
            <w:r w:rsidRPr="000B71F4">
              <w:rPr>
                <w:rFonts w:asciiTheme="minorHAnsi" w:hAnsiTheme="minorHAnsi" w:cstheme="minorHAnsi"/>
                <w:sz w:val="24"/>
                <w:szCs w:val="24"/>
              </w:rPr>
              <w:t xml:space="preserve">(Schmidt &amp; Hansson, 2018). </w:t>
            </w:r>
          </w:p>
          <w:p w14:paraId="0542CD5F" w14:textId="6ECD5654" w:rsidR="000B71F4" w:rsidRPr="000B71F4" w:rsidRDefault="000B71F4" w:rsidP="00EC2E9B">
            <w:pPr>
              <w:pStyle w:val="NoSpacing"/>
              <w:jc w:val="both"/>
              <w:rPr>
                <w:rFonts w:asciiTheme="minorHAnsi" w:hAnsiTheme="minorHAnsi" w:cstheme="minorHAnsi"/>
                <w:sz w:val="24"/>
                <w:szCs w:val="24"/>
              </w:rPr>
            </w:pPr>
          </w:p>
          <w:p w14:paraId="09639E8B" w14:textId="77777777" w:rsidR="000B71F4" w:rsidRPr="000B71F4" w:rsidRDefault="000B71F4" w:rsidP="000B71F4">
            <w:pPr>
              <w:pStyle w:val="NoSpacing"/>
              <w:jc w:val="both"/>
              <w:rPr>
                <w:rFonts w:asciiTheme="minorHAnsi" w:hAnsiTheme="minorHAnsi" w:cstheme="minorHAnsi"/>
                <w:sz w:val="24"/>
                <w:szCs w:val="24"/>
              </w:rPr>
            </w:pPr>
            <w:bookmarkStart w:id="1" w:name="_Hlk50653045"/>
            <w:r w:rsidRPr="000B71F4">
              <w:rPr>
                <w:rFonts w:asciiTheme="minorHAnsi" w:hAnsiTheme="minorHAnsi" w:cstheme="minorHAnsi"/>
                <w:sz w:val="24"/>
                <w:szCs w:val="24"/>
              </w:rPr>
              <w:t>Wellbeing can be defined as “</w:t>
            </w:r>
            <w:r w:rsidRPr="000B71F4">
              <w:rPr>
                <w:rFonts w:asciiTheme="minorHAnsi" w:hAnsiTheme="minorHAnsi" w:cstheme="minorHAnsi"/>
                <w:i/>
                <w:sz w:val="24"/>
                <w:szCs w:val="24"/>
              </w:rPr>
              <w:t>having the emotional resilience to cope with everyday pressures, enjoy life and undertake productive work while having a belief in one’s own and others’ worth</w:t>
            </w:r>
            <w:r w:rsidRPr="000B71F4">
              <w:rPr>
                <w:rFonts w:asciiTheme="minorHAnsi" w:hAnsiTheme="minorHAnsi" w:cstheme="minorHAnsi"/>
                <w:sz w:val="24"/>
                <w:szCs w:val="24"/>
              </w:rPr>
              <w:t xml:space="preserve">” (Brown, 2016, p.1). PGRs struggling with their mental health may find their wellbeing adversely affected, compromising their studies, the research programmes in which they are embedded, and potentially jeopardising fruitful careers in academia and industry. </w:t>
            </w:r>
            <w:bookmarkEnd w:id="1"/>
            <w:r w:rsidRPr="000B71F4">
              <w:rPr>
                <w:rFonts w:asciiTheme="minorHAnsi" w:hAnsiTheme="minorHAnsi" w:cstheme="minorHAnsi"/>
                <w:sz w:val="24"/>
                <w:szCs w:val="24"/>
              </w:rPr>
              <w:t>Indeed, there has been increased attention examining the wellbeing and mental health of university students in the UK (Brown, 2016), as an escalation in demand for counselling and disability services within higher education institutions has become evident (Thorley, 2017).</w:t>
            </w:r>
          </w:p>
          <w:p w14:paraId="1D133991" w14:textId="011D4AAD" w:rsidR="00EC2E9B" w:rsidRPr="000B71F4" w:rsidRDefault="00EC2E9B" w:rsidP="00EC2E9B">
            <w:pPr>
              <w:pStyle w:val="NoSpacing"/>
              <w:jc w:val="both"/>
              <w:rPr>
                <w:rFonts w:asciiTheme="minorHAnsi" w:hAnsiTheme="minorHAnsi" w:cstheme="minorHAnsi"/>
                <w:sz w:val="24"/>
                <w:szCs w:val="24"/>
              </w:rPr>
            </w:pPr>
          </w:p>
          <w:p w14:paraId="528B9850" w14:textId="232BD35A" w:rsidR="006B02B8" w:rsidRPr="000B71F4" w:rsidRDefault="006B02B8" w:rsidP="002464E2">
            <w:pPr>
              <w:spacing w:after="160"/>
              <w:jc w:val="left"/>
              <w:rPr>
                <w:rFonts w:asciiTheme="minorHAnsi" w:eastAsia="Calibri" w:hAnsiTheme="minorHAnsi" w:cstheme="minorHAnsi"/>
                <w:b/>
                <w:bCs/>
                <w:i/>
                <w:color w:val="000000"/>
                <w:sz w:val="24"/>
                <w:szCs w:val="24"/>
                <w:lang w:eastAsia="en-GB"/>
              </w:rPr>
            </w:pPr>
            <w:r w:rsidRPr="000B71F4">
              <w:rPr>
                <w:rFonts w:asciiTheme="minorHAnsi" w:hAnsiTheme="minorHAnsi" w:cstheme="minorHAnsi"/>
                <w:sz w:val="24"/>
                <w:szCs w:val="24"/>
              </w:rPr>
              <w:t xml:space="preserve">Previous research reveals that </w:t>
            </w:r>
            <w:r w:rsidR="002A6784">
              <w:rPr>
                <w:rFonts w:asciiTheme="minorHAnsi" w:hAnsiTheme="minorHAnsi" w:cstheme="minorHAnsi"/>
                <w:sz w:val="24"/>
                <w:szCs w:val="24"/>
              </w:rPr>
              <w:t>PGRs</w:t>
            </w:r>
            <w:r w:rsidRPr="000B71F4">
              <w:rPr>
                <w:rFonts w:asciiTheme="minorHAnsi" w:hAnsiTheme="minorHAnsi" w:cstheme="minorHAnsi"/>
                <w:sz w:val="24"/>
                <w:szCs w:val="24"/>
              </w:rPr>
              <w:t xml:space="preserve"> </w:t>
            </w:r>
            <w:r w:rsidR="00EC2E9B" w:rsidRPr="000B71F4">
              <w:rPr>
                <w:rFonts w:asciiTheme="minorHAnsi" w:hAnsiTheme="minorHAnsi" w:cstheme="minorHAnsi"/>
                <w:sz w:val="24"/>
                <w:szCs w:val="24"/>
              </w:rPr>
              <w:t>report lower levels of psychological health</w:t>
            </w:r>
            <w:r w:rsidRPr="000B71F4">
              <w:rPr>
                <w:rFonts w:asciiTheme="minorHAnsi" w:hAnsiTheme="minorHAnsi" w:cstheme="minorHAnsi"/>
                <w:sz w:val="24"/>
                <w:szCs w:val="24"/>
              </w:rPr>
              <w:t xml:space="preserve">, elevated anxiety, and lower life satisfaction than the general population. </w:t>
            </w:r>
            <w:r w:rsidR="00694E1D" w:rsidRPr="000B71F4">
              <w:rPr>
                <w:rFonts w:asciiTheme="minorHAnsi" w:hAnsiTheme="minorHAnsi" w:cstheme="minorHAnsi"/>
                <w:sz w:val="24"/>
                <w:szCs w:val="24"/>
              </w:rPr>
              <w:t xml:space="preserve">This project will seek to </w:t>
            </w:r>
            <w:r w:rsidR="0004666B" w:rsidRPr="000B71F4">
              <w:rPr>
                <w:rFonts w:asciiTheme="minorHAnsi" w:hAnsiTheme="minorHAnsi" w:cstheme="minorHAnsi"/>
                <w:sz w:val="24"/>
                <w:szCs w:val="24"/>
              </w:rPr>
              <w:t xml:space="preserve">understand key </w:t>
            </w:r>
            <w:r w:rsidR="00694E1D" w:rsidRPr="000B71F4">
              <w:rPr>
                <w:rFonts w:asciiTheme="minorHAnsi" w:hAnsiTheme="minorHAnsi" w:cstheme="minorHAnsi"/>
                <w:sz w:val="24"/>
                <w:szCs w:val="24"/>
              </w:rPr>
              <w:t xml:space="preserve">factors contributing to PGR </w:t>
            </w:r>
            <w:r w:rsidRPr="000B71F4">
              <w:rPr>
                <w:rFonts w:asciiTheme="minorHAnsi" w:hAnsiTheme="minorHAnsi" w:cstheme="minorHAnsi"/>
                <w:sz w:val="24"/>
                <w:szCs w:val="24"/>
              </w:rPr>
              <w:t>wellbeing</w:t>
            </w:r>
            <w:r w:rsidR="00EC2E9B" w:rsidRPr="000B71F4">
              <w:rPr>
                <w:rFonts w:asciiTheme="minorHAnsi" w:hAnsiTheme="minorHAnsi" w:cstheme="minorHAnsi"/>
                <w:sz w:val="24"/>
                <w:szCs w:val="24"/>
              </w:rPr>
              <w:t>. In particular</w:t>
            </w:r>
            <w:r w:rsidR="00694E1D" w:rsidRPr="000B71F4">
              <w:rPr>
                <w:rFonts w:asciiTheme="minorHAnsi" w:hAnsiTheme="minorHAnsi" w:cstheme="minorHAnsi"/>
                <w:sz w:val="24"/>
                <w:szCs w:val="24"/>
              </w:rPr>
              <w:t xml:space="preserve"> hybrid study modalities and the relatively underexplored impact of distance learning</w:t>
            </w:r>
            <w:r w:rsidR="0004666B" w:rsidRPr="000B71F4">
              <w:rPr>
                <w:rFonts w:asciiTheme="minorHAnsi" w:hAnsiTheme="minorHAnsi" w:cstheme="minorHAnsi"/>
                <w:sz w:val="24"/>
                <w:szCs w:val="24"/>
              </w:rPr>
              <w:t xml:space="preserve"> will be scrutinised in the post-pandemic context.</w:t>
            </w:r>
            <w:r w:rsidR="00EC2E9B" w:rsidRPr="000B71F4">
              <w:rPr>
                <w:rFonts w:asciiTheme="minorHAnsi" w:hAnsiTheme="minorHAnsi" w:cstheme="minorHAnsi"/>
                <w:sz w:val="24"/>
                <w:szCs w:val="24"/>
              </w:rPr>
              <w:t xml:space="preserve"> The project</w:t>
            </w:r>
            <w:r w:rsidR="00694E1D" w:rsidRPr="000B71F4">
              <w:rPr>
                <w:rFonts w:asciiTheme="minorHAnsi" w:hAnsiTheme="minorHAnsi" w:cstheme="minorHAnsi"/>
                <w:sz w:val="24"/>
                <w:szCs w:val="24"/>
              </w:rPr>
              <w:t xml:space="preserve"> will also seek to understand specific stressors (individual, interpersonal and organisational), </w:t>
            </w:r>
            <w:r w:rsidRPr="000B71F4">
              <w:rPr>
                <w:rFonts w:asciiTheme="minorHAnsi" w:hAnsiTheme="minorHAnsi" w:cstheme="minorHAnsi"/>
                <w:sz w:val="24"/>
                <w:szCs w:val="24"/>
              </w:rPr>
              <w:t xml:space="preserve">support </w:t>
            </w:r>
            <w:r w:rsidR="00694E1D" w:rsidRPr="000B71F4">
              <w:rPr>
                <w:rFonts w:asciiTheme="minorHAnsi" w:hAnsiTheme="minorHAnsi" w:cstheme="minorHAnsi"/>
                <w:sz w:val="24"/>
                <w:szCs w:val="24"/>
              </w:rPr>
              <w:t>strategies for PGRs and the potential for compassion-focused approach</w:t>
            </w:r>
            <w:r w:rsidR="00EC2E9B" w:rsidRPr="000B71F4">
              <w:rPr>
                <w:rFonts w:asciiTheme="minorHAnsi" w:hAnsiTheme="minorHAnsi" w:cstheme="minorHAnsi"/>
                <w:sz w:val="24"/>
                <w:szCs w:val="24"/>
              </w:rPr>
              <w:t>es and reflective peer support</w:t>
            </w:r>
            <w:r w:rsidR="0004666B" w:rsidRPr="000B71F4">
              <w:rPr>
                <w:rFonts w:asciiTheme="minorHAnsi" w:hAnsiTheme="minorHAnsi" w:cstheme="minorHAnsi"/>
                <w:sz w:val="24"/>
                <w:szCs w:val="24"/>
              </w:rPr>
              <w:t xml:space="preserve"> (drawn from other public sector initiatives)</w:t>
            </w:r>
            <w:r w:rsidR="00EC2E9B" w:rsidRPr="000B71F4">
              <w:rPr>
                <w:rFonts w:asciiTheme="minorHAnsi" w:hAnsiTheme="minorHAnsi" w:cstheme="minorHAnsi"/>
                <w:sz w:val="24"/>
                <w:szCs w:val="24"/>
              </w:rPr>
              <w:t xml:space="preserve"> to enhance wellbeing within the higher education environment.</w:t>
            </w:r>
          </w:p>
          <w:p w14:paraId="78D482CE" w14:textId="05B171B3" w:rsidR="006153BB" w:rsidRPr="00F82B04" w:rsidRDefault="006B02B8" w:rsidP="006B02B8">
            <w:pPr>
              <w:spacing w:after="160"/>
              <w:jc w:val="left"/>
              <w:rPr>
                <w:rFonts w:ascii="Calibri" w:eastAsia="Calibri" w:hAnsi="Calibri" w:cs="Calibri"/>
                <w:bCs/>
                <w:color w:val="000000"/>
                <w:lang w:eastAsia="en-GB"/>
              </w:rPr>
            </w:pPr>
            <w:r>
              <w:rPr>
                <w:rFonts w:ascii="Calibri" w:eastAsia="Calibri" w:hAnsi="Calibri" w:cs="Calibri"/>
                <w:bCs/>
                <w:color w:val="000000"/>
                <w:lang w:eastAsia="en-GB"/>
              </w:rPr>
              <w:t xml:space="preserve"> </w:t>
            </w:r>
          </w:p>
        </w:tc>
      </w:tr>
    </w:tbl>
    <w:p w14:paraId="3CD2B30E" w14:textId="77777777" w:rsidR="002240E0" w:rsidRDefault="002240E0"/>
    <w:sectPr w:rsidR="0022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E3F43F4"/>
    <w:multiLevelType w:val="hybridMultilevel"/>
    <w:tmpl w:val="0AB65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41546"/>
    <w:rsid w:val="0004666B"/>
    <w:rsid w:val="00086EF2"/>
    <w:rsid w:val="0009606F"/>
    <w:rsid w:val="000B71F4"/>
    <w:rsid w:val="000C280D"/>
    <w:rsid w:val="000F6856"/>
    <w:rsid w:val="00186B70"/>
    <w:rsid w:val="002225BC"/>
    <w:rsid w:val="002229CC"/>
    <w:rsid w:val="002240E0"/>
    <w:rsid w:val="002464E2"/>
    <w:rsid w:val="002A60DC"/>
    <w:rsid w:val="002A6784"/>
    <w:rsid w:val="002B2B3F"/>
    <w:rsid w:val="002C04B6"/>
    <w:rsid w:val="002D34A3"/>
    <w:rsid w:val="002F5690"/>
    <w:rsid w:val="00331AC4"/>
    <w:rsid w:val="00354089"/>
    <w:rsid w:val="00357C2B"/>
    <w:rsid w:val="00381F8C"/>
    <w:rsid w:val="0039206A"/>
    <w:rsid w:val="00392BE7"/>
    <w:rsid w:val="003931D1"/>
    <w:rsid w:val="00411DF0"/>
    <w:rsid w:val="0047561F"/>
    <w:rsid w:val="00496E63"/>
    <w:rsid w:val="004A06DC"/>
    <w:rsid w:val="004C735B"/>
    <w:rsid w:val="00520699"/>
    <w:rsid w:val="00525610"/>
    <w:rsid w:val="00545BFD"/>
    <w:rsid w:val="00553917"/>
    <w:rsid w:val="00594B12"/>
    <w:rsid w:val="005D5CE1"/>
    <w:rsid w:val="006153BB"/>
    <w:rsid w:val="00620AF5"/>
    <w:rsid w:val="00625C1D"/>
    <w:rsid w:val="00626CF0"/>
    <w:rsid w:val="0067737A"/>
    <w:rsid w:val="00694E1D"/>
    <w:rsid w:val="006B02B8"/>
    <w:rsid w:val="006E7ED8"/>
    <w:rsid w:val="00751C05"/>
    <w:rsid w:val="00757C43"/>
    <w:rsid w:val="00793CA4"/>
    <w:rsid w:val="00794E3C"/>
    <w:rsid w:val="008331A8"/>
    <w:rsid w:val="008467B6"/>
    <w:rsid w:val="00860733"/>
    <w:rsid w:val="008F5928"/>
    <w:rsid w:val="008F66CA"/>
    <w:rsid w:val="00903ABD"/>
    <w:rsid w:val="00964A73"/>
    <w:rsid w:val="009F6AE7"/>
    <w:rsid w:val="00A56C5A"/>
    <w:rsid w:val="00A612F2"/>
    <w:rsid w:val="00A655A3"/>
    <w:rsid w:val="00AA2E58"/>
    <w:rsid w:val="00AC26E6"/>
    <w:rsid w:val="00AE58D1"/>
    <w:rsid w:val="00B0499D"/>
    <w:rsid w:val="00B755AC"/>
    <w:rsid w:val="00BB04F3"/>
    <w:rsid w:val="00C1192E"/>
    <w:rsid w:val="00C54A69"/>
    <w:rsid w:val="00C720D1"/>
    <w:rsid w:val="00CA5B2A"/>
    <w:rsid w:val="00D50E9B"/>
    <w:rsid w:val="00D6071C"/>
    <w:rsid w:val="00D82035"/>
    <w:rsid w:val="00E113EA"/>
    <w:rsid w:val="00E75D68"/>
    <w:rsid w:val="00EC2E9B"/>
    <w:rsid w:val="00EE402E"/>
    <w:rsid w:val="00F82B04"/>
    <w:rsid w:val="00FA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5629B51A-9715-45F9-AD17-8B44F09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2" ma:contentTypeDescription="Create a new document." ma:contentTypeScope="" ma:versionID="0b7587c5f70eee471f89129a43744b90">
  <xsd:schema xmlns:xsd="http://www.w3.org/2001/XMLSchema" xmlns:xs="http://www.w3.org/2001/XMLSchema" xmlns:p="http://schemas.microsoft.com/office/2006/metadata/properties" xmlns:ns2="a3e275ff-89cc-44e6-b4bf-7f0856b3333d" targetNamespace="http://schemas.microsoft.com/office/2006/metadata/properties" ma:root="true" ma:fieldsID="c76cd0ded74c67e0ae65d6dcaf27afa4" ns2:_="">
    <xsd:import namespace="a3e275ff-89cc-44e6-b4bf-7f0856b333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75ff-89cc-44e6-b4bf-7f0856b3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F0F4-ABB4-4E1F-8E4D-D1032F363A13}">
  <ds:schemaRefs>
    <ds:schemaRef ds:uri="http://schemas.microsoft.com/office/infopath/2007/PartnerControls"/>
    <ds:schemaRef ds:uri="http://purl.org/dc/elements/1.1/"/>
    <ds:schemaRef ds:uri="http://schemas.microsoft.com/office/2006/metadata/properties"/>
    <ds:schemaRef ds:uri="http://purl.org/dc/terms/"/>
    <ds:schemaRef ds:uri="a3e275ff-89cc-44e6-b4bf-7f0856b3333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2BDF972-811C-4622-92E1-12BA23C89946}">
  <ds:schemaRefs>
    <ds:schemaRef ds:uri="http://schemas.microsoft.com/office/2006/metadata/contentType"/>
    <ds:schemaRef ds:uri="http://schemas.microsoft.com/office/2006/metadata/properties/metaAttributes"/>
    <ds:schemaRef ds:uri="http://www.w3.org/2000/xmlns/"/>
    <ds:schemaRef ds:uri="http://www.w3.org/2001/XMLSchema"/>
    <ds:schemaRef ds:uri="a3e275ff-89cc-44e6-b4bf-7f0856b3333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87757-81F7-4F0B-A275-E3A3F8BF5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3</cp:revision>
  <dcterms:created xsi:type="dcterms:W3CDTF">2022-12-01T16:26:00Z</dcterms:created>
  <dcterms:modified xsi:type="dcterms:W3CDTF">2022-12-01T16:28:00Z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