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7283" w14:textId="77777777" w:rsidR="00593D20" w:rsidRDefault="00593D20" w:rsidP="00593D20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20EBD998" w14:textId="77777777" w:rsidR="00593D20" w:rsidRDefault="00593D20" w:rsidP="00593D20">
      <w:pPr>
        <w:spacing w:line="240" w:lineRule="auto"/>
        <w:rPr>
          <w:rFonts w:ascii="Arial" w:hAnsi="Arial" w:cs="Arial"/>
          <w:b/>
        </w:rPr>
      </w:pPr>
      <w:r>
        <w:rPr>
          <w:rFonts w:cs="Arial"/>
          <w:b/>
        </w:rPr>
        <w:t xml:space="preserve">Future 50  PhD Scholarship 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3C5EBBC9" w:rsidR="00FA65DC" w:rsidRPr="00066C81" w:rsidRDefault="00C57A99" w:rsidP="00745670">
            <w:r>
              <w:t>CVS Codd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67622BA2" w:rsidR="00FA65DC" w:rsidRPr="00066C81" w:rsidRDefault="00593D20" w:rsidP="00745670">
            <w:r>
              <w:t xml:space="preserve">Dr </w:t>
            </w:r>
            <w:r w:rsidR="00C23C3E">
              <w:t>Veryan Codd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635B9CB3" w:rsidR="00FA65DC" w:rsidRPr="00066C81" w:rsidRDefault="00C23C3E" w:rsidP="00745670">
            <w:r>
              <w:t>Cardiovascular Sciences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2ABC6C5A" w:rsidR="00FA65DC" w:rsidRPr="00066C81" w:rsidRDefault="00593D20" w:rsidP="00745670">
            <w:hyperlink r:id="rId11" w:history="1">
              <w:r w:rsidRPr="00F13177">
                <w:rPr>
                  <w:rStyle w:val="Hyperlink"/>
                </w:rPr>
                <w:t>vc15@le.ac.uk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00B2A258" w:rsidR="00FA65DC" w:rsidRPr="00066C81" w:rsidRDefault="00C23C3E" w:rsidP="00745670">
            <w:r>
              <w:t>4748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531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583EBE22" w:rsidR="00FA65DC" w:rsidRDefault="00593D20" w:rsidP="00745670">
            <w:r>
              <w:t xml:space="preserve">Dr </w:t>
            </w:r>
            <w:r w:rsidR="00C23C3E">
              <w:t>Christopher Nelson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7E71269B" w:rsidR="00FA65DC" w:rsidRDefault="00C23C3E" w:rsidP="00745670">
            <w:r>
              <w:t>Cardiovascular Sciences</w:t>
            </w:r>
          </w:p>
        </w:tc>
      </w:tr>
      <w:tr w:rsidR="00FA65DC" w14:paraId="64AE7F63" w14:textId="77777777" w:rsidTr="00593D2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976" w:type="dxa"/>
          </w:tcPr>
          <w:p w14:paraId="150CD25E" w14:textId="60EB97BA" w:rsidR="00FA65DC" w:rsidRDefault="00C23C3E" w:rsidP="00745670">
            <w:r>
              <w:t>chris.p.nelson@leicester.ac.uk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7777777" w:rsidR="00FA65DC" w:rsidRDefault="00FA65DC" w:rsidP="00745670"/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77777777" w:rsidR="00FA65DC" w:rsidRDefault="00FA65DC" w:rsidP="00745670"/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444C2601" w:rsidR="00FA65DC" w:rsidRDefault="00C23C3E" w:rsidP="00C46BC5">
            <w:r>
              <w:t>T</w:t>
            </w:r>
            <w:r w:rsidR="007F6A76">
              <w:t>elomere length in humans</w:t>
            </w:r>
            <w:r>
              <w:t>, going beyond simple genetic variants</w:t>
            </w:r>
            <w:r w:rsidR="007F6A76">
              <w:t xml:space="preserve">: </w:t>
            </w:r>
            <w:r>
              <w:t>T</w:t>
            </w:r>
            <w:r w:rsidR="007F6A76">
              <w:t>he effect of copy number and mitochondrial variation</w:t>
            </w:r>
            <w:r w:rsidR="00C46BC5">
              <w:t xml:space="preserve"> on telomere length and disease risk</w:t>
            </w:r>
            <w:r w:rsidR="007F6A76">
              <w:t>.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6E3050F3" w:rsidR="00FA65DC" w:rsidRDefault="00842DE0" w:rsidP="00745670">
            <w:r>
              <w:t>Understanding genetic variation that contributes to disease risk through telomere length regulation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210D13E1" w:rsidR="00FA65DC" w:rsidRDefault="008D4A3C" w:rsidP="00745670">
            <w:r>
              <w:t>Working with large-scale (UK Biobank) data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7774BE05" w:rsidR="00FA65DC" w:rsidRDefault="008D4A3C" w:rsidP="00745670">
            <w:r>
              <w:t>Training in both statistical and laboratory techniques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0E82D954" w14:textId="058F59D4" w:rsidR="0048215F" w:rsidRDefault="00915B94" w:rsidP="00745670">
            <w:r>
              <w:t xml:space="preserve">Telomere length is highly variable between individuals and has been causally associated with a number of diseases, including coronary artery disease, hypertension and a range of cancers and proliferative disorders. </w:t>
            </w:r>
            <w:r w:rsidR="00A35A29" w:rsidRPr="00A35A29">
              <w:t>Our recent</w:t>
            </w:r>
            <w:r w:rsidR="00A35A29">
              <w:t xml:space="preserve"> </w:t>
            </w:r>
            <w:r>
              <w:t>genome-wide association (GWAS) study</w:t>
            </w:r>
            <w:r w:rsidR="00A35A29">
              <w:t xml:space="preserve"> identified 197 genetic variants</w:t>
            </w:r>
            <w:r>
              <w:t xml:space="preserve"> (SNP)</w:t>
            </w:r>
            <w:r w:rsidR="00A35A29">
              <w:t xml:space="preserve"> that associate with human leucocyte telomere length (LTL, Codd et al., Nat Genetics 2021). </w:t>
            </w:r>
            <w:r>
              <w:t xml:space="preserve">However, the GWAS analysis only explains 5.64% of the variability between individuals and SNP based heritability is lower than that estimated by other means. It is therefore likely that other types of genetic variation contribute to LTL and </w:t>
            </w:r>
            <w:r w:rsidR="0016462B">
              <w:t>subsequent disease risk.</w:t>
            </w:r>
          </w:p>
          <w:p w14:paraId="2A55EA87" w14:textId="148E21F6" w:rsidR="00D34D11" w:rsidRDefault="0048215F" w:rsidP="00745670">
            <w:r>
              <w:t xml:space="preserve">Copy number variation (CNV) has been shown to </w:t>
            </w:r>
            <w:r w:rsidR="00D34D11">
              <w:t>associate with increase</w:t>
            </w:r>
            <w:r w:rsidR="008D4A3C">
              <w:t>d</w:t>
            </w:r>
            <w:r w:rsidR="00D34D11">
              <w:t xml:space="preserve"> risk of asthma (</w:t>
            </w:r>
            <w:r w:rsidR="008D4A3C">
              <w:t>Fawcett et al., BMC Medical Genomics, 2022)</w:t>
            </w:r>
            <w:r w:rsidR="0016462B">
              <w:t xml:space="preserve"> </w:t>
            </w:r>
            <w:r w:rsidR="008D4A3C">
              <w:t xml:space="preserve">and a range of common traits and diseases, including CAD (Aguirre, Rivas and Priest, AJHG, 2019). </w:t>
            </w:r>
            <w:r w:rsidR="005C3589">
              <w:t xml:space="preserve">The scale of data available within UK Biobank has also allowed the identification of </w:t>
            </w:r>
            <w:proofErr w:type="spellStart"/>
            <w:r w:rsidR="005C3589">
              <w:t>mtDNA</w:t>
            </w:r>
            <w:proofErr w:type="spellEnd"/>
            <w:r w:rsidR="005C3589">
              <w:t xml:space="preserve"> variants that associate with a range of traits and diseases for the first time (</w:t>
            </w:r>
            <w:proofErr w:type="spellStart"/>
            <w:r w:rsidR="005C3589">
              <w:t>Yonova</w:t>
            </w:r>
            <w:proofErr w:type="spellEnd"/>
            <w:r w:rsidR="005C3589">
              <w:t xml:space="preserve">-Doing et al., Nat Genet. 2021). There is an established relationship between mitochondrial function and telomere length, with </w:t>
            </w:r>
            <w:r w:rsidR="00842DE0">
              <w:t>mitochondrial dysfunction leading to telomere attrition and the telomerase subunit TERT protecting mito</w:t>
            </w:r>
            <w:r w:rsidR="0086776C">
              <w:t>chondria from oxidative stress.</w:t>
            </w:r>
          </w:p>
          <w:p w14:paraId="2BB9A2D3" w14:textId="77777777" w:rsidR="00EC6582" w:rsidRDefault="00EC6582" w:rsidP="00745670"/>
          <w:p w14:paraId="56D21B9F" w14:textId="5091C9C5" w:rsidR="00FA65DC" w:rsidRDefault="0016462B" w:rsidP="00745670">
            <w:r>
              <w:t xml:space="preserve">The aim of this project is to </w:t>
            </w:r>
            <w:r w:rsidR="00FA4F42">
              <w:t xml:space="preserve">gain skills in statistical, bioinformatic and experimental approaches to </w:t>
            </w:r>
            <w:r>
              <w:t xml:space="preserve">explore </w:t>
            </w:r>
            <w:r w:rsidR="00FA4F42">
              <w:t>how</w:t>
            </w:r>
            <w:r>
              <w:t xml:space="preserve"> CNV and/or mitoc</w:t>
            </w:r>
            <w:r w:rsidR="00842DE0">
              <w:t xml:space="preserve">hondrial variants </w:t>
            </w:r>
            <w:r w:rsidR="00FA4F42">
              <w:t xml:space="preserve">may </w:t>
            </w:r>
            <w:r w:rsidR="00842DE0">
              <w:t xml:space="preserve">influence LTL. </w:t>
            </w:r>
            <w:r w:rsidR="0086776C">
              <w:t>CNVs will be identified in UK Biobank using both genotype array and sequencing data established methods (</w:t>
            </w:r>
            <w:proofErr w:type="spellStart"/>
            <w:r w:rsidR="0086776C">
              <w:t>PennCNV</w:t>
            </w:r>
            <w:proofErr w:type="spellEnd"/>
            <w:r w:rsidR="0086776C">
              <w:t xml:space="preserve">, </w:t>
            </w:r>
            <w:proofErr w:type="spellStart"/>
            <w:r w:rsidR="0086776C">
              <w:t>ClinCNV</w:t>
            </w:r>
            <w:proofErr w:type="spellEnd"/>
            <w:r w:rsidR="0086776C">
              <w:t xml:space="preserve">). We will test these for association with LTL using both individual CNVs and gene-based aggregate burden scores. For </w:t>
            </w:r>
            <w:proofErr w:type="spellStart"/>
            <w:r w:rsidR="0086776C">
              <w:t>mtDNA</w:t>
            </w:r>
            <w:proofErr w:type="spellEnd"/>
            <w:r w:rsidR="0086776C">
              <w:t xml:space="preserve"> we will test both individual variants and </w:t>
            </w:r>
            <w:proofErr w:type="spellStart"/>
            <w:r w:rsidR="0086776C">
              <w:t>mtDNA</w:t>
            </w:r>
            <w:proofErr w:type="spellEnd"/>
            <w:r w:rsidR="0086776C">
              <w:t xml:space="preserve"> haplotypes. </w:t>
            </w:r>
            <w:r w:rsidR="004D63FB">
              <w:t xml:space="preserve">We will also test for interaction between CNVs and </w:t>
            </w:r>
            <w:proofErr w:type="spellStart"/>
            <w:r w:rsidR="004D63FB">
              <w:t>mtDNA</w:t>
            </w:r>
            <w:proofErr w:type="spellEnd"/>
            <w:r w:rsidR="004D63FB">
              <w:t xml:space="preserve"> variants and genomic SNPs that associate with LTL. Once significant associations and/or interactions are identified these will be further explored to establish how they contribute to disease risk and understanding the biological mechanisms through which they influence LTL using a variety of molecular and cellular laboratory</w:t>
            </w:r>
            <w:r w:rsidR="00FA4F42">
              <w:t>-</w:t>
            </w:r>
            <w:r w:rsidR="004D63FB">
              <w:t xml:space="preserve">based techniques. </w:t>
            </w:r>
          </w:p>
          <w:p w14:paraId="62FE7053" w14:textId="77777777" w:rsidR="00FA4F42" w:rsidRDefault="00FA4F42" w:rsidP="00745670"/>
          <w:p w14:paraId="07108D12" w14:textId="70699D47" w:rsidR="00FA65DC" w:rsidRDefault="004D63FB" w:rsidP="00745670">
            <w:pPr>
              <w:rPr>
                <w:b/>
              </w:rPr>
            </w:pPr>
            <w:r>
              <w:t>The successful applicant will work alongside world-leaders in the field of LTL genetics and will receive training in both statistical and laboratory techniques.</w:t>
            </w: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381" w14:textId="77777777" w:rsidR="006E6127" w:rsidRDefault="006E6127" w:rsidP="006E6127">
      <w:pPr>
        <w:spacing w:after="0" w:line="240" w:lineRule="auto"/>
      </w:pPr>
      <w:r>
        <w:separator/>
      </w:r>
    </w:p>
  </w:endnote>
  <w:endnote w:type="continuationSeparator" w:id="0">
    <w:p w14:paraId="7D8940B7" w14:textId="77777777" w:rsidR="006E6127" w:rsidRDefault="006E6127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04F" w14:textId="77777777" w:rsidR="006E6127" w:rsidRDefault="006E6127" w:rsidP="006E6127">
      <w:pPr>
        <w:spacing w:after="0" w:line="240" w:lineRule="auto"/>
      </w:pPr>
      <w:r>
        <w:separator/>
      </w:r>
    </w:p>
  </w:footnote>
  <w:footnote w:type="continuationSeparator" w:id="0">
    <w:p w14:paraId="66199298" w14:textId="77777777" w:rsidR="006E6127" w:rsidRDefault="006E6127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A5FB7"/>
    <w:rsid w:val="000B53E0"/>
    <w:rsid w:val="000D022E"/>
    <w:rsid w:val="000D3A88"/>
    <w:rsid w:val="000D4FBC"/>
    <w:rsid w:val="000E2872"/>
    <w:rsid w:val="000F7117"/>
    <w:rsid w:val="0010106D"/>
    <w:rsid w:val="0016462B"/>
    <w:rsid w:val="00167C0C"/>
    <w:rsid w:val="001A7EBB"/>
    <w:rsid w:val="001B577C"/>
    <w:rsid w:val="001F535B"/>
    <w:rsid w:val="00295395"/>
    <w:rsid w:val="002C5057"/>
    <w:rsid w:val="002E7CF8"/>
    <w:rsid w:val="002F5466"/>
    <w:rsid w:val="00325B09"/>
    <w:rsid w:val="00337001"/>
    <w:rsid w:val="003442F5"/>
    <w:rsid w:val="0035424F"/>
    <w:rsid w:val="00397A73"/>
    <w:rsid w:val="003A3C98"/>
    <w:rsid w:val="003A7AD7"/>
    <w:rsid w:val="003F7B87"/>
    <w:rsid w:val="004136DD"/>
    <w:rsid w:val="00437B57"/>
    <w:rsid w:val="004625F6"/>
    <w:rsid w:val="00470634"/>
    <w:rsid w:val="00477FE3"/>
    <w:rsid w:val="0048215F"/>
    <w:rsid w:val="004C63D7"/>
    <w:rsid w:val="004C6DE3"/>
    <w:rsid w:val="004D63FB"/>
    <w:rsid w:val="004E6471"/>
    <w:rsid w:val="00504A1F"/>
    <w:rsid w:val="005149F2"/>
    <w:rsid w:val="00522C7E"/>
    <w:rsid w:val="00582BA8"/>
    <w:rsid w:val="00593D20"/>
    <w:rsid w:val="00594E21"/>
    <w:rsid w:val="005C3589"/>
    <w:rsid w:val="005D7571"/>
    <w:rsid w:val="006128FC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10E3A"/>
    <w:rsid w:val="00751EB7"/>
    <w:rsid w:val="00767E71"/>
    <w:rsid w:val="007B63D9"/>
    <w:rsid w:val="007E5905"/>
    <w:rsid w:val="007F6A76"/>
    <w:rsid w:val="00825D18"/>
    <w:rsid w:val="00830414"/>
    <w:rsid w:val="00841F22"/>
    <w:rsid w:val="00842DE0"/>
    <w:rsid w:val="00862117"/>
    <w:rsid w:val="00862C2F"/>
    <w:rsid w:val="00862D19"/>
    <w:rsid w:val="0086776C"/>
    <w:rsid w:val="008733B4"/>
    <w:rsid w:val="0088062A"/>
    <w:rsid w:val="00890982"/>
    <w:rsid w:val="00894D36"/>
    <w:rsid w:val="00896337"/>
    <w:rsid w:val="008A58A4"/>
    <w:rsid w:val="008D4A3C"/>
    <w:rsid w:val="008D6E24"/>
    <w:rsid w:val="008F2278"/>
    <w:rsid w:val="008F2AD4"/>
    <w:rsid w:val="00912C2C"/>
    <w:rsid w:val="00915B94"/>
    <w:rsid w:val="00960C59"/>
    <w:rsid w:val="00966007"/>
    <w:rsid w:val="00973B60"/>
    <w:rsid w:val="009D4DCA"/>
    <w:rsid w:val="009F1F3E"/>
    <w:rsid w:val="009F3E5F"/>
    <w:rsid w:val="00A03DCD"/>
    <w:rsid w:val="00A35A29"/>
    <w:rsid w:val="00A404E6"/>
    <w:rsid w:val="00A45C8A"/>
    <w:rsid w:val="00AB7918"/>
    <w:rsid w:val="00AF45A7"/>
    <w:rsid w:val="00AF4B84"/>
    <w:rsid w:val="00B01AB4"/>
    <w:rsid w:val="00B36EBC"/>
    <w:rsid w:val="00BA33B5"/>
    <w:rsid w:val="00C23C3E"/>
    <w:rsid w:val="00C46BC5"/>
    <w:rsid w:val="00C5031A"/>
    <w:rsid w:val="00C57A99"/>
    <w:rsid w:val="00C72021"/>
    <w:rsid w:val="00D026B5"/>
    <w:rsid w:val="00D15871"/>
    <w:rsid w:val="00D34D11"/>
    <w:rsid w:val="00D402FB"/>
    <w:rsid w:val="00D5202E"/>
    <w:rsid w:val="00D64813"/>
    <w:rsid w:val="00D74FCA"/>
    <w:rsid w:val="00DA7D0B"/>
    <w:rsid w:val="00E35C41"/>
    <w:rsid w:val="00E37A87"/>
    <w:rsid w:val="00E46198"/>
    <w:rsid w:val="00E541E4"/>
    <w:rsid w:val="00E729F2"/>
    <w:rsid w:val="00E75690"/>
    <w:rsid w:val="00EC6582"/>
    <w:rsid w:val="00EE33EA"/>
    <w:rsid w:val="00EE5B37"/>
    <w:rsid w:val="00EF7466"/>
    <w:rsid w:val="00F44629"/>
    <w:rsid w:val="00F56631"/>
    <w:rsid w:val="00FA4F42"/>
    <w:rsid w:val="00FA65DC"/>
    <w:rsid w:val="00FC07AE"/>
    <w:rsid w:val="00FC5BA5"/>
    <w:rsid w:val="00FD2782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15@le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2ABB1-97D7-4E3E-8BF6-94708D280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D4193-4C9E-437D-B304-EAB46256D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98FC2-EB16-4384-8B8C-0A985FE4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F60AE-4E17-4758-A0C7-2E627AB38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3</cp:revision>
  <dcterms:created xsi:type="dcterms:W3CDTF">2022-11-20T13:48:00Z</dcterms:created>
  <dcterms:modified xsi:type="dcterms:W3CDTF">2022-11-21T12:07:00Z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