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C8942" w14:textId="77777777" w:rsidR="00E7657A" w:rsidRDefault="00B90549" w:rsidP="00B24449">
      <w:pPr>
        <w:rPr>
          <w:b/>
        </w:rPr>
      </w:pPr>
      <w:r>
        <w:rPr>
          <w:b/>
        </w:rPr>
        <w:t>PhD studentship Project information</w:t>
      </w:r>
    </w:p>
    <w:p w14:paraId="65104579" w14:textId="77777777" w:rsidR="00B90549" w:rsidRDefault="00B90549" w:rsidP="00B24449">
      <w:pPr>
        <w:rPr>
          <w:b/>
        </w:rPr>
      </w:pPr>
      <w:r>
        <w:rPr>
          <w:b/>
        </w:rPr>
        <w:t>Funding Source:</w:t>
      </w:r>
      <w:r w:rsidR="001A22DD">
        <w:rPr>
          <w:b/>
        </w:rPr>
        <w:t xml:space="preserve"> </w:t>
      </w:r>
      <w:r w:rsidR="001A22DD" w:rsidRPr="001A22DD">
        <w:t>CENTA DTP</w:t>
      </w:r>
    </w:p>
    <w:p w14:paraId="3C462526" w14:textId="77777777" w:rsidR="00186CBA" w:rsidRPr="00D1675B" w:rsidRDefault="00B90549" w:rsidP="00B24449">
      <w:pPr>
        <w:rPr>
          <w:b/>
        </w:rPr>
      </w:pPr>
      <w:r>
        <w:rPr>
          <w:b/>
        </w:rPr>
        <w:t xml:space="preserve">Proposed </w:t>
      </w:r>
      <w:r w:rsidR="00DC7AB5" w:rsidRPr="00D1675B">
        <w:rPr>
          <w:b/>
        </w:rPr>
        <w:t>start</w:t>
      </w:r>
      <w:r w:rsidR="00E7657A">
        <w:rPr>
          <w:b/>
        </w:rPr>
        <w:t xml:space="preserve"> date</w:t>
      </w:r>
      <w:r>
        <w:rPr>
          <w:b/>
        </w:rPr>
        <w:t>:</w:t>
      </w:r>
      <w:r w:rsidR="00DC7AB5" w:rsidRPr="00D1675B">
        <w:rPr>
          <w:b/>
        </w:rPr>
        <w:t xml:space="preserve"> </w:t>
      </w:r>
      <w:r w:rsidR="001A22DD" w:rsidRPr="001A22DD">
        <w:t>25</w:t>
      </w:r>
      <w:r w:rsidR="001A22DD" w:rsidRPr="001A22DD">
        <w:rPr>
          <w:vertAlign w:val="superscript"/>
        </w:rPr>
        <w:t>th</w:t>
      </w:r>
      <w:r w:rsidR="001A22DD" w:rsidRPr="001A22DD">
        <w:t xml:space="preserve"> September 2023</w:t>
      </w:r>
    </w:p>
    <w:p w14:paraId="6A0BF5C0" w14:textId="77777777" w:rsidR="00797C94" w:rsidRPr="00D1675B" w:rsidRDefault="00797C94" w:rsidP="00797C94">
      <w:pPr>
        <w:rPr>
          <w:b/>
          <w:color w:val="FF0000"/>
        </w:rPr>
      </w:pPr>
      <w:r w:rsidRPr="00D1675B">
        <w:rPr>
          <w:b/>
        </w:rPr>
        <w:t xml:space="preserve">Closing date </w:t>
      </w:r>
      <w:r w:rsidR="00B90549">
        <w:rPr>
          <w:b/>
        </w:rPr>
        <w:t>for applications:</w:t>
      </w:r>
      <w:r w:rsidR="001A22DD">
        <w:rPr>
          <w:b/>
        </w:rPr>
        <w:t xml:space="preserve"> </w:t>
      </w:r>
      <w:r w:rsidR="00934C02" w:rsidRPr="00934C02">
        <w:t>11</w:t>
      </w:r>
      <w:r w:rsidR="00934C02" w:rsidRPr="00934C02">
        <w:rPr>
          <w:vertAlign w:val="superscript"/>
        </w:rPr>
        <w:t>th</w:t>
      </w:r>
      <w:r w:rsidR="00934C02" w:rsidRPr="00934C02">
        <w:t xml:space="preserve"> January 2023</w:t>
      </w:r>
    </w:p>
    <w:p w14:paraId="67DFA382" w14:textId="1BD770C3" w:rsidR="00186CBA" w:rsidRPr="0089276A" w:rsidRDefault="00186CBA" w:rsidP="00186CBA">
      <w:pPr>
        <w:ind w:left="1440" w:hanging="1440"/>
        <w:rPr>
          <w:rStyle w:val="Hyperlink"/>
          <w:color w:val="auto"/>
          <w:u w:val="none"/>
        </w:rPr>
      </w:pPr>
      <w:r w:rsidRPr="0089276A">
        <w:rPr>
          <w:rStyle w:val="Hyperlink"/>
          <w:b/>
          <w:color w:val="auto"/>
          <w:u w:val="none"/>
        </w:rPr>
        <w:t>Eligibility:</w:t>
      </w:r>
      <w:r w:rsidR="00797C94" w:rsidRPr="0089276A">
        <w:rPr>
          <w:rStyle w:val="Hyperlink"/>
          <w:b/>
          <w:color w:val="auto"/>
          <w:u w:val="none"/>
        </w:rPr>
        <w:t xml:space="preserve"> </w:t>
      </w:r>
      <w:r w:rsidR="00797C94" w:rsidRPr="0089276A">
        <w:rPr>
          <w:rStyle w:val="Hyperlink"/>
          <w:color w:val="auto"/>
          <w:u w:val="none"/>
        </w:rPr>
        <w:t>UK/Inter</w:t>
      </w:r>
      <w:r w:rsidR="00B90549" w:rsidRPr="0089276A">
        <w:rPr>
          <w:rStyle w:val="Hyperlink"/>
          <w:color w:val="auto"/>
          <w:u w:val="none"/>
        </w:rPr>
        <w:t>n</w:t>
      </w:r>
      <w:r w:rsidR="00797C94" w:rsidRPr="0089276A">
        <w:rPr>
          <w:rStyle w:val="Hyperlink"/>
          <w:color w:val="auto"/>
          <w:u w:val="none"/>
        </w:rPr>
        <w:t>ational</w:t>
      </w:r>
    </w:p>
    <w:p w14:paraId="0990AD7D" w14:textId="77777777" w:rsidR="00B90549" w:rsidRPr="0089276A" w:rsidRDefault="00B90549" w:rsidP="00B90549">
      <w:r w:rsidRPr="0089276A">
        <w:rPr>
          <w:b/>
        </w:rPr>
        <w:t>Department/School:</w:t>
      </w:r>
      <w:r w:rsidRPr="0089276A">
        <w:t xml:space="preserve">  </w:t>
      </w:r>
      <w:r w:rsidR="001A22DD" w:rsidRPr="00A829C8">
        <w:t xml:space="preserve">SGGE </w:t>
      </w:r>
    </w:p>
    <w:p w14:paraId="0E5C402C" w14:textId="77171BBE" w:rsidR="00A829C8" w:rsidRPr="00A829C8" w:rsidRDefault="00B90549" w:rsidP="00A829C8">
      <w:pPr>
        <w:jc w:val="both"/>
      </w:pPr>
      <w:r w:rsidRPr="0089276A">
        <w:rPr>
          <w:b/>
        </w:rPr>
        <w:t>Supervisors:</w:t>
      </w:r>
      <w:r w:rsidRPr="0089276A">
        <w:tab/>
      </w:r>
      <w:r w:rsidR="00A829C8" w:rsidRPr="00A829C8">
        <w:t xml:space="preserve">PI: </w:t>
      </w:r>
      <w:proofErr w:type="spellStart"/>
      <w:r w:rsidR="00A829C8" w:rsidRPr="00A829C8">
        <w:t>Dr.</w:t>
      </w:r>
      <w:proofErr w:type="spellEnd"/>
      <w:r w:rsidR="00A829C8" w:rsidRPr="00A829C8">
        <w:t xml:space="preserve"> Arnoud Boom, </w:t>
      </w:r>
      <w:hyperlink r:id="rId6" w:history="1">
        <w:r w:rsidR="006F5952" w:rsidRPr="007701B7">
          <w:rPr>
            <w:rStyle w:val="Hyperlink"/>
          </w:rPr>
          <w:t>ab269@leicester.ac.uk</w:t>
        </w:r>
      </w:hyperlink>
      <w:r w:rsidR="006F5952">
        <w:t xml:space="preserve"> </w:t>
      </w:r>
      <w:r w:rsidR="00A829C8" w:rsidRPr="00A829C8">
        <w:t xml:space="preserve"> </w:t>
      </w:r>
    </w:p>
    <w:p w14:paraId="04168E76" w14:textId="77777777" w:rsidR="00A829C8" w:rsidRPr="00A829C8" w:rsidRDefault="00A829C8" w:rsidP="00A829C8">
      <w:pPr>
        <w:ind w:left="720" w:firstLine="720"/>
        <w:jc w:val="both"/>
      </w:pPr>
      <w:r w:rsidRPr="00A829C8">
        <w:t>Co-I 1: Prof. Jens Zinke, jz262@leicester.ac.uk</w:t>
      </w:r>
    </w:p>
    <w:p w14:paraId="7063FA5D" w14:textId="77777777" w:rsidR="00A829C8" w:rsidRPr="00A829C8" w:rsidRDefault="00A829C8" w:rsidP="00A829C8">
      <w:pPr>
        <w:ind w:left="720" w:firstLine="720"/>
        <w:jc w:val="both"/>
        <w:rPr>
          <w:rStyle w:val="Hyperlink"/>
        </w:rPr>
      </w:pPr>
      <w:r w:rsidRPr="00A829C8">
        <w:t>Co-I2: Kenneth Johnson, NHM London, UK, Kenneth Johnson k.johnson@nhm.ac.uk</w:t>
      </w:r>
    </w:p>
    <w:p w14:paraId="4688B626" w14:textId="77777777" w:rsidR="00186CBA" w:rsidRPr="00A829C8" w:rsidRDefault="00186CBA" w:rsidP="00DC7AB5">
      <w:pPr>
        <w:pStyle w:val="NoSpacing"/>
      </w:pPr>
      <w:r w:rsidRPr="0089276A">
        <w:rPr>
          <w:b/>
        </w:rPr>
        <w:t>Project</w:t>
      </w:r>
      <w:r w:rsidR="00BB2974" w:rsidRPr="0089276A">
        <w:rPr>
          <w:b/>
        </w:rPr>
        <w:t xml:space="preserve"> Title</w:t>
      </w:r>
      <w:r w:rsidRPr="0089276A">
        <w:rPr>
          <w:b/>
        </w:rPr>
        <w:t xml:space="preserve">: </w:t>
      </w:r>
      <w:r w:rsidRPr="0089276A">
        <w:rPr>
          <w:b/>
        </w:rPr>
        <w:tab/>
      </w:r>
      <w:r w:rsidR="00A829C8" w:rsidRPr="00A829C8">
        <w:rPr>
          <w:rFonts w:eastAsia="Times New Roman" w:cstheme="minorHAnsi"/>
        </w:rPr>
        <w:t>Last Interglacial</w:t>
      </w:r>
      <w:r w:rsidR="00A829C8" w:rsidRPr="00A829C8">
        <w:rPr>
          <w:rFonts w:eastAsia="Times New Roman" w:cstheme="minorHAnsi"/>
          <w:spacing w:val="-12"/>
        </w:rPr>
        <w:t xml:space="preserve"> to present</w:t>
      </w:r>
      <w:r w:rsidR="00A829C8" w:rsidRPr="00A829C8">
        <w:rPr>
          <w:rFonts w:eastAsia="Times New Roman" w:cstheme="minorHAnsi"/>
          <w:spacing w:val="-7"/>
        </w:rPr>
        <w:t xml:space="preserve"> </w:t>
      </w:r>
      <w:r w:rsidR="00A829C8" w:rsidRPr="00A829C8">
        <w:rPr>
          <w:rFonts w:eastAsia="Times New Roman" w:cstheme="minorHAnsi"/>
        </w:rPr>
        <w:t>heat, salt and nutrient variability in the</w:t>
      </w:r>
      <w:r w:rsidR="00A829C8" w:rsidRPr="00A829C8">
        <w:rPr>
          <w:rFonts w:eastAsia="Times New Roman" w:cstheme="minorHAnsi"/>
          <w:spacing w:val="-6"/>
        </w:rPr>
        <w:t xml:space="preserve"> Indian-Atlantic Ocean gateway </w:t>
      </w:r>
      <w:r w:rsidR="00A829C8" w:rsidRPr="00A829C8">
        <w:rPr>
          <w:rFonts w:eastAsia="Times New Roman" w:cstheme="minorHAnsi"/>
        </w:rPr>
        <w:t>from</w:t>
      </w:r>
      <w:r w:rsidR="00A829C8" w:rsidRPr="00A829C8">
        <w:rPr>
          <w:rFonts w:eastAsia="Times New Roman" w:cstheme="minorHAnsi"/>
          <w:spacing w:val="-4"/>
        </w:rPr>
        <w:t xml:space="preserve"> </w:t>
      </w:r>
      <w:proofErr w:type="spellStart"/>
      <w:r w:rsidR="00A829C8" w:rsidRPr="00A829C8">
        <w:rPr>
          <w:rFonts w:eastAsia="Times New Roman" w:cstheme="minorHAnsi"/>
          <w:bCs/>
        </w:rPr>
        <w:t>Eparses</w:t>
      </w:r>
      <w:proofErr w:type="spellEnd"/>
      <w:r w:rsidR="00A829C8" w:rsidRPr="00A829C8">
        <w:rPr>
          <w:rFonts w:eastAsia="Times New Roman" w:cstheme="minorHAnsi"/>
          <w:bCs/>
          <w:spacing w:val="-6"/>
        </w:rPr>
        <w:t xml:space="preserve"> </w:t>
      </w:r>
      <w:r w:rsidR="00A829C8" w:rsidRPr="00A829C8">
        <w:rPr>
          <w:rFonts w:eastAsia="Times New Roman" w:cstheme="minorHAnsi"/>
          <w:bCs/>
        </w:rPr>
        <w:t>Islands</w:t>
      </w:r>
      <w:r w:rsidR="00A829C8" w:rsidRPr="00A829C8">
        <w:rPr>
          <w:rFonts w:eastAsia="Times New Roman" w:cstheme="minorHAnsi"/>
          <w:bCs/>
          <w:spacing w:val="-6"/>
        </w:rPr>
        <w:t xml:space="preserve"> (Indian Ocean) </w:t>
      </w:r>
      <w:r w:rsidR="00A829C8" w:rsidRPr="00A829C8">
        <w:rPr>
          <w:rFonts w:eastAsia="Times New Roman" w:cstheme="minorHAnsi"/>
          <w:bCs/>
        </w:rPr>
        <w:t>coral</w:t>
      </w:r>
      <w:r w:rsidR="00A829C8" w:rsidRPr="00A829C8">
        <w:rPr>
          <w:rFonts w:eastAsia="Times New Roman" w:cstheme="minorHAnsi"/>
          <w:bCs/>
          <w:spacing w:val="-4"/>
        </w:rPr>
        <w:t xml:space="preserve"> </w:t>
      </w:r>
      <w:r w:rsidR="00A829C8" w:rsidRPr="00A829C8">
        <w:rPr>
          <w:rFonts w:eastAsia="Times New Roman" w:cstheme="minorHAnsi"/>
          <w:bCs/>
        </w:rPr>
        <w:t>core</w:t>
      </w:r>
      <w:r w:rsidR="00A829C8" w:rsidRPr="00A829C8">
        <w:rPr>
          <w:rFonts w:eastAsia="Times New Roman" w:cstheme="minorHAnsi"/>
          <w:bCs/>
          <w:spacing w:val="-3"/>
        </w:rPr>
        <w:t xml:space="preserve"> </w:t>
      </w:r>
      <w:r w:rsidR="00A829C8" w:rsidRPr="00A829C8">
        <w:rPr>
          <w:rFonts w:eastAsia="Times New Roman" w:cstheme="minorHAnsi"/>
          <w:bCs/>
        </w:rPr>
        <w:t>geochemistry</w:t>
      </w:r>
    </w:p>
    <w:p w14:paraId="05C0AD18" w14:textId="77777777" w:rsidR="00186CBA" w:rsidRPr="0089276A" w:rsidRDefault="00186CBA" w:rsidP="00186CBA">
      <w:pPr>
        <w:ind w:left="1440" w:hanging="1440"/>
        <w:rPr>
          <w:bCs/>
        </w:rPr>
      </w:pPr>
    </w:p>
    <w:p w14:paraId="4BBD2AAA" w14:textId="2CB1116B" w:rsidR="00186CBA" w:rsidRPr="0089276A" w:rsidRDefault="00186CBA" w:rsidP="00186CBA">
      <w:pPr>
        <w:ind w:left="1440" w:hanging="1440"/>
        <w:rPr>
          <w:b/>
          <w:bCs/>
        </w:rPr>
      </w:pPr>
      <w:r w:rsidRPr="0089276A">
        <w:rPr>
          <w:b/>
          <w:bCs/>
        </w:rPr>
        <w:t>Project Description</w:t>
      </w:r>
      <w:r w:rsidR="00B90549" w:rsidRPr="0089276A">
        <w:rPr>
          <w:b/>
          <w:bCs/>
        </w:rPr>
        <w:t xml:space="preserve"> </w:t>
      </w:r>
      <w:r w:rsidRPr="0089276A">
        <w:rPr>
          <w:b/>
          <w:bCs/>
        </w:rPr>
        <w:t>:</w:t>
      </w:r>
    </w:p>
    <w:p w14:paraId="331A9765" w14:textId="77777777" w:rsidR="00A829C8" w:rsidRPr="002E05FE" w:rsidRDefault="00A829C8" w:rsidP="00A829C8">
      <w:pPr>
        <w:rPr>
          <w:b/>
        </w:rPr>
      </w:pPr>
      <w:r w:rsidRPr="002E05FE">
        <w:rPr>
          <w:b/>
        </w:rPr>
        <w:t xml:space="preserve">Project Highlights: </w:t>
      </w:r>
    </w:p>
    <w:p w14:paraId="1E2EDD27" w14:textId="77777777" w:rsidR="00A829C8" w:rsidRPr="002E05FE" w:rsidRDefault="00A829C8" w:rsidP="00A829C8">
      <w:pPr>
        <w:pStyle w:val="ListParagraph"/>
        <w:numPr>
          <w:ilvl w:val="0"/>
          <w:numId w:val="9"/>
        </w:numPr>
        <w:spacing w:after="200" w:line="288" w:lineRule="auto"/>
        <w:jc w:val="both"/>
      </w:pPr>
      <w:r w:rsidRPr="002E05FE">
        <w:t xml:space="preserve">Unravel Last Interglacial to present ocean climate history from the remote </w:t>
      </w:r>
      <w:proofErr w:type="spellStart"/>
      <w:r w:rsidRPr="002E05FE">
        <w:t>Eparses</w:t>
      </w:r>
      <w:proofErr w:type="spellEnd"/>
      <w:r w:rsidRPr="002E05FE">
        <w:t xml:space="preserve"> Islands (Scattered Islands) in the western Indian Ocean, with cutting edge coral core geochemistry spanning several decades per time slice</w:t>
      </w:r>
    </w:p>
    <w:p w14:paraId="06E6E462" w14:textId="77777777" w:rsidR="00A829C8" w:rsidRPr="002E05FE" w:rsidRDefault="00A829C8" w:rsidP="00A829C8">
      <w:pPr>
        <w:pStyle w:val="ListParagraph"/>
        <w:numPr>
          <w:ilvl w:val="0"/>
          <w:numId w:val="9"/>
        </w:numPr>
        <w:spacing w:after="200" w:line="288" w:lineRule="auto"/>
        <w:jc w:val="both"/>
      </w:pPr>
      <w:r w:rsidRPr="002E05FE">
        <w:t>Undertake innovative climate and geochemical proxy data analysis and develop paleoclimate reconstructions of temperature, hydroclimate and nutrient dynamics for the southern Mozambique Channel feeding the globally important Agulhas Current</w:t>
      </w:r>
    </w:p>
    <w:p w14:paraId="62D43474" w14:textId="77777777" w:rsidR="00A829C8" w:rsidRPr="002E05FE" w:rsidRDefault="00A829C8" w:rsidP="00A829C8">
      <w:pPr>
        <w:pStyle w:val="ListParagraph"/>
        <w:numPr>
          <w:ilvl w:val="0"/>
          <w:numId w:val="9"/>
        </w:numPr>
        <w:spacing w:after="200" w:line="288" w:lineRule="auto"/>
        <w:jc w:val="both"/>
      </w:pPr>
      <w:r w:rsidRPr="002E05FE">
        <w:t xml:space="preserve">Bring the </w:t>
      </w:r>
      <w:proofErr w:type="spellStart"/>
      <w:r w:rsidRPr="002E05FE">
        <w:t>palaeoclimate</w:t>
      </w:r>
      <w:proofErr w:type="spellEnd"/>
      <w:r w:rsidRPr="002E05FE">
        <w:t xml:space="preserve"> data from past warm and cold stages into context with anthropogenic climate change and compare with SW Madagascar coral records</w:t>
      </w:r>
    </w:p>
    <w:p w14:paraId="01ED3078" w14:textId="1FF6012D" w:rsidR="00A829C8" w:rsidRPr="002E05FE" w:rsidRDefault="00A829C8" w:rsidP="00A829C8">
      <w:pPr>
        <w:spacing w:after="200" w:line="288" w:lineRule="auto"/>
      </w:pPr>
      <w:r w:rsidRPr="002E05FE">
        <w:rPr>
          <w:b/>
        </w:rPr>
        <w:t xml:space="preserve">Overview </w:t>
      </w:r>
    </w:p>
    <w:p w14:paraId="03691568" w14:textId="77777777" w:rsidR="00A829C8" w:rsidRPr="002E05FE" w:rsidRDefault="00A829C8" w:rsidP="00A829C8">
      <w:pPr>
        <w:pStyle w:val="BodyText"/>
        <w:rPr>
          <w:rFonts w:asciiTheme="minorHAnsi" w:hAnsiTheme="minorHAnsi" w:cstheme="minorHAnsi"/>
          <w:bCs/>
          <w:sz w:val="22"/>
          <w:szCs w:val="22"/>
          <w:lang w:val="en-GB"/>
        </w:rPr>
      </w:pPr>
      <w:r w:rsidRPr="002E05FE">
        <w:rPr>
          <w:rFonts w:asciiTheme="minorHAnsi" w:hAnsiTheme="minorHAnsi" w:cstheme="minorHAnsi"/>
          <w:bCs/>
          <w:sz w:val="22"/>
          <w:szCs w:val="22"/>
          <w:lang w:val="en-GB"/>
        </w:rPr>
        <w:t>Understanding the role of ocean circulation in shaping the patterns of ocean warming, salinity and nutrient transport remain key to predicting global and regional climate change, ocean nutrient cycling and ecosystem responses. Western boundary currents are vital bottlenecks modulating global heat and freshwater distribution, as well as nutrient dynamics. Currently it is not known to what extent anthropogenic</w:t>
      </w:r>
      <w:r w:rsidRPr="002E05FE" w:rsidDel="0006721C">
        <w:rPr>
          <w:rFonts w:asciiTheme="minorHAnsi" w:hAnsiTheme="minorHAnsi" w:cstheme="minorHAnsi"/>
          <w:bCs/>
          <w:sz w:val="22"/>
          <w:szCs w:val="22"/>
          <w:lang w:val="en-GB"/>
        </w:rPr>
        <w:t xml:space="preserve"> </w:t>
      </w:r>
      <w:r w:rsidRPr="002E05FE">
        <w:rPr>
          <w:rFonts w:asciiTheme="minorHAnsi" w:hAnsiTheme="minorHAnsi" w:cstheme="minorHAnsi"/>
          <w:bCs/>
          <w:sz w:val="22"/>
          <w:szCs w:val="22"/>
          <w:lang w:val="en-GB"/>
        </w:rPr>
        <w:t xml:space="preserve">warming and associated changes in the hydrological cycle and nutrient dynamics exceed natural variability linked to seasonal, interannual and (multi)decadal Indo-Pacific and Atlantic climate variability. In particular, we have little knowledge if anthropogenic climate change contributed to amplifying or dampening heat and freshwater transport along the southern Indian Ocean currents (South Equatorial Current; Mozambique Channel eddies) feeding the Agulhas Current (AC), </w:t>
      </w:r>
      <w:r w:rsidRPr="002E05FE">
        <w:rPr>
          <w:rFonts w:asciiTheme="minorHAnsi" w:hAnsiTheme="minorHAnsi" w:cstheme="minorHAnsi"/>
          <w:bCs/>
          <w:color w:val="000000"/>
          <w:sz w:val="22"/>
          <w:szCs w:val="22"/>
          <w:lang w:val="en-GB"/>
        </w:rPr>
        <w:t xml:space="preserve">one of the most powerful western boundary currents on the planet (Fig. 1). </w:t>
      </w:r>
      <w:r w:rsidRPr="002E05FE">
        <w:rPr>
          <w:rFonts w:asciiTheme="minorHAnsi" w:hAnsiTheme="minorHAnsi" w:cstheme="minorHAnsi"/>
          <w:bCs/>
          <w:sz w:val="22"/>
          <w:szCs w:val="22"/>
          <w:lang w:val="en-GB"/>
        </w:rPr>
        <w:t>Ultimately, the AC will feed into the Atlantic Meridional Overturning Circulation (AMOC) via Agulhas leakage into the South Atlantic</w:t>
      </w:r>
      <w:r w:rsidRPr="002E05FE">
        <w:rPr>
          <w:rFonts w:asciiTheme="minorHAnsi" w:hAnsiTheme="minorHAnsi" w:cstheme="minorHAnsi"/>
          <w:bCs/>
          <w:color w:val="000000"/>
          <w:sz w:val="22"/>
          <w:szCs w:val="22"/>
          <w:lang w:val="en-GB"/>
        </w:rPr>
        <w:t xml:space="preserve"> and therefore is a critical joke point in the global thermohaline circulation affecting global climate (Beal et al., 2011; de </w:t>
      </w:r>
      <w:proofErr w:type="spellStart"/>
      <w:r w:rsidRPr="002E05FE">
        <w:rPr>
          <w:rFonts w:asciiTheme="minorHAnsi" w:hAnsiTheme="minorHAnsi" w:cstheme="minorHAnsi"/>
          <w:bCs/>
          <w:color w:val="000000"/>
          <w:sz w:val="22"/>
          <w:szCs w:val="22"/>
          <w:lang w:val="en-GB"/>
        </w:rPr>
        <w:t>Ruijter</w:t>
      </w:r>
      <w:proofErr w:type="spellEnd"/>
      <w:r w:rsidRPr="002E05FE">
        <w:rPr>
          <w:rFonts w:asciiTheme="minorHAnsi" w:hAnsiTheme="minorHAnsi" w:cstheme="minorHAnsi"/>
          <w:bCs/>
          <w:color w:val="000000"/>
          <w:sz w:val="22"/>
          <w:szCs w:val="22"/>
          <w:lang w:val="en-GB"/>
        </w:rPr>
        <w:t xml:space="preserve"> et al., 2004)</w:t>
      </w:r>
      <w:r w:rsidRPr="002E05FE">
        <w:rPr>
          <w:rFonts w:asciiTheme="minorHAnsi" w:hAnsiTheme="minorHAnsi" w:cstheme="minorHAnsi"/>
          <w:bCs/>
          <w:sz w:val="22"/>
          <w:szCs w:val="22"/>
          <w:lang w:val="en-GB"/>
        </w:rPr>
        <w:t xml:space="preserve">. </w:t>
      </w:r>
    </w:p>
    <w:p w14:paraId="7166F7E5" w14:textId="77777777" w:rsidR="00A829C8" w:rsidRPr="002E05FE" w:rsidRDefault="00A829C8" w:rsidP="00A829C8">
      <w:pPr>
        <w:pStyle w:val="BodyText"/>
        <w:rPr>
          <w:rFonts w:asciiTheme="minorHAnsi" w:hAnsiTheme="minorHAnsi" w:cstheme="minorHAnsi"/>
          <w:bCs/>
          <w:sz w:val="22"/>
          <w:szCs w:val="22"/>
          <w:lang w:val="en-GB"/>
        </w:rPr>
      </w:pPr>
    </w:p>
    <w:p w14:paraId="1640F71C" w14:textId="77777777" w:rsidR="00A829C8" w:rsidRPr="002E05FE" w:rsidRDefault="00A829C8" w:rsidP="00A829C8">
      <w:pPr>
        <w:pStyle w:val="BodyText"/>
        <w:rPr>
          <w:rFonts w:asciiTheme="minorHAnsi" w:hAnsiTheme="minorHAnsi" w:cstheme="minorHAnsi"/>
          <w:bCs/>
          <w:sz w:val="22"/>
          <w:szCs w:val="22"/>
          <w:lang w:val="en-GB"/>
        </w:rPr>
      </w:pPr>
      <w:r w:rsidRPr="002E05FE">
        <w:rPr>
          <w:rFonts w:asciiTheme="minorHAnsi" w:hAnsiTheme="minorHAnsi" w:cstheme="minorHAnsi"/>
          <w:bCs/>
          <w:sz w:val="22"/>
          <w:szCs w:val="22"/>
          <w:lang w:val="en-GB"/>
        </w:rPr>
        <w:t xml:space="preserve">Given the importance of vigorous, eddy-driven western boundary currents for nutrient transport between the shelf and open ocean in the Mozambique Channel (MC) and AC sustaining highly productive and highly valuable fishing grounds (e.g. Tuna; </w:t>
      </w:r>
      <w:proofErr w:type="spellStart"/>
      <w:r w:rsidRPr="002E05FE">
        <w:rPr>
          <w:rFonts w:asciiTheme="minorHAnsi" w:hAnsiTheme="minorHAnsi" w:cstheme="minorHAnsi"/>
          <w:bCs/>
          <w:sz w:val="22"/>
          <w:szCs w:val="22"/>
          <w:lang w:val="en-GB"/>
        </w:rPr>
        <w:t>Chassot</w:t>
      </w:r>
      <w:proofErr w:type="spellEnd"/>
      <w:r w:rsidRPr="002E05FE">
        <w:rPr>
          <w:rFonts w:asciiTheme="minorHAnsi" w:hAnsiTheme="minorHAnsi" w:cstheme="minorHAnsi"/>
          <w:bCs/>
          <w:sz w:val="22"/>
          <w:szCs w:val="22"/>
          <w:lang w:val="en-GB"/>
        </w:rPr>
        <w:t xml:space="preserve"> et al., 2019), it is of paramount </w:t>
      </w:r>
      <w:r w:rsidRPr="002E05FE">
        <w:rPr>
          <w:rFonts w:asciiTheme="minorHAnsi" w:hAnsiTheme="minorHAnsi" w:cstheme="minorHAnsi"/>
          <w:bCs/>
          <w:sz w:val="22"/>
          <w:szCs w:val="22"/>
          <w:lang w:val="en-GB"/>
        </w:rPr>
        <w:lastRenderedPageBreak/>
        <w:t xml:space="preserve">importance to study the long-term trends and the full suite of variability in nutrient dynamics coupled to thermohaline properties under varying climate background conditions influenced by orbital cycles (present to past climate states). </w:t>
      </w:r>
    </w:p>
    <w:p w14:paraId="55549927" w14:textId="77777777" w:rsidR="00A829C8" w:rsidRPr="002E05FE" w:rsidRDefault="00A829C8" w:rsidP="00A829C8">
      <w:pPr>
        <w:pStyle w:val="BodyText"/>
        <w:rPr>
          <w:rFonts w:asciiTheme="minorHAnsi" w:hAnsiTheme="minorHAnsi" w:cstheme="minorHAnsi"/>
          <w:bCs/>
          <w:sz w:val="22"/>
          <w:szCs w:val="22"/>
          <w:lang w:val="en-GB"/>
        </w:rPr>
      </w:pPr>
    </w:p>
    <w:p w14:paraId="29845EE9" w14:textId="77777777" w:rsidR="00A829C8" w:rsidRPr="002E05FE" w:rsidRDefault="00A829C8" w:rsidP="00A829C8">
      <w:pPr>
        <w:pStyle w:val="BodyText"/>
        <w:rPr>
          <w:rFonts w:asciiTheme="minorHAnsi" w:hAnsiTheme="minorHAnsi" w:cstheme="minorHAnsi"/>
          <w:bCs/>
          <w:sz w:val="22"/>
          <w:szCs w:val="22"/>
          <w:lang w:val="en-GB"/>
        </w:rPr>
      </w:pPr>
      <w:r w:rsidRPr="002E05FE">
        <w:rPr>
          <w:rFonts w:asciiTheme="minorHAnsi" w:hAnsiTheme="minorHAnsi" w:cstheme="minorHAnsi"/>
          <w:bCs/>
          <w:sz w:val="22"/>
          <w:szCs w:val="22"/>
          <w:lang w:val="en-GB"/>
        </w:rPr>
        <w:t>Our proposed study, therefore, will address this key knowledge gap by developing modern (~1850-2019 A.D.) and fossil (Last Millennium to Last Interglacial) coral paleoclimate records at unprecedented sub-monthly resolution obtained from key sites within the tropical, low-latitude MC inflow and the southern MC outflow feeding the globally important AC (Fig. 1). We will use state-of-the-art analytical approaches to develop coral geochemical records which will be paired with climate model-derived (Kiel Climate Model) and observational estimates to unravel the climate and ocean dynamics influencing the MC-AC western boundary flow on a variety of society-relevant time scales.</w:t>
      </w:r>
    </w:p>
    <w:p w14:paraId="5639E024" w14:textId="77777777" w:rsidR="00A829C8" w:rsidRPr="002E05FE" w:rsidRDefault="00A829C8" w:rsidP="00A829C8">
      <w:pPr>
        <w:pStyle w:val="BodyText"/>
        <w:rPr>
          <w:rFonts w:asciiTheme="minorHAnsi" w:hAnsiTheme="minorHAnsi" w:cstheme="minorHAnsi"/>
          <w:bCs/>
          <w:sz w:val="22"/>
          <w:szCs w:val="22"/>
          <w:lang w:val="en-GB"/>
        </w:rPr>
      </w:pPr>
    </w:p>
    <w:p w14:paraId="0558BA92" w14:textId="77777777" w:rsidR="00A829C8" w:rsidRPr="002E05FE" w:rsidRDefault="00A829C8" w:rsidP="00A829C8">
      <w:pPr>
        <w:widowControl w:val="0"/>
        <w:autoSpaceDE w:val="0"/>
        <w:autoSpaceDN w:val="0"/>
        <w:adjustRightInd w:val="0"/>
        <w:jc w:val="both"/>
        <w:rPr>
          <w:rFonts w:ascii="Arial" w:hAnsi="Arial"/>
          <w:b/>
        </w:rPr>
      </w:pPr>
      <w:r w:rsidRPr="002E05FE">
        <w:rPr>
          <w:rFonts w:ascii="Arial" w:hAnsi="Arial"/>
          <w:noProof/>
          <w:lang w:eastAsia="en-GB"/>
        </w:rPr>
        <w:drawing>
          <wp:inline distT="0" distB="0" distL="0" distR="0" wp14:anchorId="0EA4F3B2" wp14:editId="6925B7B2">
            <wp:extent cx="4749360" cy="319812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Eparses.pdf"/>
                    <pic:cNvPicPr/>
                  </pic:nvPicPr>
                  <pic:blipFill>
                    <a:blip r:embed="rId7">
                      <a:extLst>
                        <a:ext uri="{28A0092B-C50C-407E-A947-70E740481C1C}">
                          <a14:useLocalDpi xmlns:a14="http://schemas.microsoft.com/office/drawing/2010/main" val="0"/>
                        </a:ext>
                      </a:extLst>
                    </a:blip>
                    <a:stretch>
                      <a:fillRect/>
                    </a:stretch>
                  </pic:blipFill>
                  <pic:spPr>
                    <a:xfrm>
                      <a:off x="0" y="0"/>
                      <a:ext cx="4749360" cy="3198128"/>
                    </a:xfrm>
                    <a:prstGeom prst="rect">
                      <a:avLst/>
                    </a:prstGeom>
                  </pic:spPr>
                </pic:pic>
              </a:graphicData>
            </a:graphic>
          </wp:inline>
        </w:drawing>
      </w:r>
    </w:p>
    <w:p w14:paraId="37FA1F53" w14:textId="77777777" w:rsidR="00A829C8" w:rsidRPr="002E05FE" w:rsidRDefault="00A829C8" w:rsidP="00A829C8">
      <w:pPr>
        <w:widowControl w:val="0"/>
        <w:autoSpaceDE w:val="0"/>
        <w:autoSpaceDN w:val="0"/>
        <w:adjustRightInd w:val="0"/>
        <w:jc w:val="both"/>
        <w:rPr>
          <w:rFonts w:cstheme="minorHAnsi"/>
        </w:rPr>
      </w:pPr>
      <w:r w:rsidRPr="002E05FE">
        <w:rPr>
          <w:rFonts w:cstheme="minorHAnsi"/>
          <w:b/>
        </w:rPr>
        <w:t xml:space="preserve">Figure 1 </w:t>
      </w:r>
      <w:r w:rsidRPr="002E05FE">
        <w:rPr>
          <w:rFonts w:cstheme="minorHAnsi"/>
        </w:rPr>
        <w:t xml:space="preserve">– Sea surface temperatures (austral summer; map from http://apdrc.soest.hawaii.edu/data) across the southwestern Indian Ocean with the major ocean currents forming part of the global surface thermohaline circulation route indicated: SEC: South Equatorial Current, EMC: East Madagascar Current, NEMC: North East Madagascar Current, AC: Agulhas Current, ACR: Agulhas Current return flow, MCE: Mozambique Channel Eddies. The Europa and </w:t>
      </w:r>
      <w:proofErr w:type="spellStart"/>
      <w:r w:rsidRPr="002E05FE">
        <w:rPr>
          <w:rFonts w:cstheme="minorHAnsi"/>
        </w:rPr>
        <w:t>Glorieuses</w:t>
      </w:r>
      <w:proofErr w:type="spellEnd"/>
      <w:r w:rsidRPr="002E05FE">
        <w:rPr>
          <w:rFonts w:cstheme="minorHAnsi"/>
        </w:rPr>
        <w:t xml:space="preserve"> archipelago coral locations (large yellow dot) and the region of dense SST observations (rectangular box) for the Agulhas Current are indicated. The region of Agulhas ring shedding (AR) indicates Indian-Atlantic ocean exchange of heat and salt thought to influence the AMOC. Coral data available for regional comparisons are indicated by a small yellow dot (</w:t>
      </w:r>
      <w:proofErr w:type="spellStart"/>
      <w:r w:rsidRPr="002E05FE">
        <w:rPr>
          <w:rFonts w:cstheme="minorHAnsi"/>
        </w:rPr>
        <w:t>JdN</w:t>
      </w:r>
      <w:proofErr w:type="spellEnd"/>
      <w:r w:rsidRPr="002E05FE">
        <w:rPr>
          <w:rFonts w:cstheme="minorHAnsi"/>
        </w:rPr>
        <w:t xml:space="preserve">: Juan de Nova; MAY: Mayotte, Zinke et al., 2008; </w:t>
      </w:r>
      <w:proofErr w:type="spellStart"/>
      <w:r w:rsidRPr="002E05FE">
        <w:rPr>
          <w:rFonts w:cstheme="minorHAnsi"/>
        </w:rPr>
        <w:t>Ifaty</w:t>
      </w:r>
      <w:proofErr w:type="spellEnd"/>
      <w:r w:rsidRPr="002E05FE">
        <w:rPr>
          <w:rFonts w:cstheme="minorHAnsi"/>
        </w:rPr>
        <w:t xml:space="preserve">, SW Madagascar, Zinke et al., 2014). </w:t>
      </w:r>
    </w:p>
    <w:p w14:paraId="1190740B" w14:textId="77777777" w:rsidR="00B24449" w:rsidRDefault="00B24449" w:rsidP="00DC7AB5">
      <w:pPr>
        <w:pStyle w:val="NoSpacing"/>
        <w:rPr>
          <w:bCs/>
        </w:rPr>
      </w:pPr>
    </w:p>
    <w:p w14:paraId="0E5508B7" w14:textId="77777777" w:rsidR="00A829C8" w:rsidRPr="00D1675B" w:rsidRDefault="00A829C8" w:rsidP="00DC7AB5">
      <w:pPr>
        <w:pStyle w:val="NoSpacing"/>
        <w:rPr>
          <w:bCs/>
        </w:rPr>
      </w:pPr>
    </w:p>
    <w:p w14:paraId="6F3C190A" w14:textId="77777777" w:rsidR="00B24449" w:rsidRPr="00D1675B" w:rsidRDefault="00B24449" w:rsidP="00DC7AB5">
      <w:pPr>
        <w:pStyle w:val="NoSpacing"/>
        <w:rPr>
          <w:b/>
          <w:bCs/>
        </w:rPr>
      </w:pPr>
      <w:r w:rsidRPr="00D1675B">
        <w:rPr>
          <w:b/>
          <w:bCs/>
        </w:rPr>
        <w:t xml:space="preserve">References: </w:t>
      </w:r>
    </w:p>
    <w:p w14:paraId="6F997630" w14:textId="77777777" w:rsidR="00B24449" w:rsidRPr="00D1675B" w:rsidRDefault="00B24449" w:rsidP="00DC7AB5">
      <w:pPr>
        <w:pStyle w:val="NoSpacing"/>
        <w:rPr>
          <w:bCs/>
        </w:rPr>
      </w:pPr>
    </w:p>
    <w:p w14:paraId="6D57FC75" w14:textId="77777777" w:rsidR="00A829C8" w:rsidRPr="003A2D33" w:rsidRDefault="00A829C8" w:rsidP="00A829C8">
      <w:pPr>
        <w:rPr>
          <w:rFonts w:eastAsia="MS Mincho" w:cstheme="minorHAnsi"/>
          <w:lang w:val="nl-NL"/>
        </w:rPr>
      </w:pPr>
      <w:r w:rsidRPr="002E05FE">
        <w:rPr>
          <w:rFonts w:eastAsia="MS Mincho" w:cstheme="minorHAnsi"/>
        </w:rPr>
        <w:t xml:space="preserve">Beal, L. M., et al. </w:t>
      </w:r>
      <w:r w:rsidRPr="003A2D33">
        <w:rPr>
          <w:rFonts w:eastAsia="MS Mincho" w:cstheme="minorHAnsi"/>
          <w:lang w:val="nl-NL"/>
        </w:rPr>
        <w:t xml:space="preserve">(2011) </w:t>
      </w:r>
      <w:r w:rsidRPr="003A2D33">
        <w:rPr>
          <w:rFonts w:eastAsia="MS Mincho" w:cstheme="minorHAnsi"/>
          <w:i/>
          <w:lang w:val="nl-NL"/>
        </w:rPr>
        <w:t>Nature</w:t>
      </w:r>
      <w:r w:rsidRPr="003A2D33">
        <w:rPr>
          <w:rFonts w:eastAsia="MS Mincho" w:cstheme="minorHAnsi"/>
          <w:lang w:val="nl-NL"/>
        </w:rPr>
        <w:t>, 472, 429-436</w:t>
      </w:r>
    </w:p>
    <w:p w14:paraId="637CF96E" w14:textId="77777777" w:rsidR="00A829C8" w:rsidRPr="003A2D33" w:rsidRDefault="00A829C8" w:rsidP="00A829C8">
      <w:pPr>
        <w:rPr>
          <w:rFonts w:cstheme="minorHAnsi"/>
          <w:color w:val="231F20"/>
          <w:lang w:val="nl-NL"/>
        </w:rPr>
      </w:pPr>
      <w:r w:rsidRPr="003A2D33">
        <w:rPr>
          <w:rFonts w:cstheme="minorHAnsi"/>
          <w:color w:val="231F20"/>
          <w:lang w:val="nl-NL"/>
        </w:rPr>
        <w:t xml:space="preserve">Biastoch, A., et al. (2009) </w:t>
      </w:r>
      <w:r w:rsidRPr="003A2D33">
        <w:rPr>
          <w:rFonts w:cstheme="minorHAnsi"/>
          <w:i/>
          <w:color w:val="231F20"/>
          <w:lang w:val="nl-NL"/>
        </w:rPr>
        <w:t>Nature</w:t>
      </w:r>
      <w:r w:rsidRPr="003A2D33">
        <w:rPr>
          <w:rFonts w:cstheme="minorHAnsi"/>
          <w:color w:val="231F20"/>
          <w:lang w:val="nl-NL"/>
        </w:rPr>
        <w:t>, 462, 495–498</w:t>
      </w:r>
    </w:p>
    <w:p w14:paraId="4C79E493" w14:textId="77777777" w:rsidR="00A829C8" w:rsidRPr="002E05FE" w:rsidRDefault="00A829C8" w:rsidP="00A829C8">
      <w:pPr>
        <w:rPr>
          <w:rFonts w:cstheme="minorHAnsi"/>
        </w:rPr>
      </w:pPr>
      <w:r w:rsidRPr="003A2D33">
        <w:rPr>
          <w:rFonts w:cstheme="minorHAnsi"/>
          <w:lang w:val="nl-NL"/>
        </w:rPr>
        <w:t xml:space="preserve">De Ruijter, W. P. M. et al. </w:t>
      </w:r>
      <w:r w:rsidRPr="002E05FE">
        <w:rPr>
          <w:rFonts w:cstheme="minorHAnsi"/>
        </w:rPr>
        <w:t xml:space="preserve">(2004) </w:t>
      </w:r>
      <w:r w:rsidRPr="002E05FE">
        <w:rPr>
          <w:rFonts w:cstheme="minorHAnsi"/>
          <w:i/>
        </w:rPr>
        <w:t xml:space="preserve">Deep-Sea Research Part I, </w:t>
      </w:r>
      <w:r w:rsidRPr="002E05FE">
        <w:rPr>
          <w:rFonts w:cstheme="minorHAnsi"/>
        </w:rPr>
        <w:t>51, 383-400</w:t>
      </w:r>
    </w:p>
    <w:p w14:paraId="7B42BFA7" w14:textId="77777777" w:rsidR="00A829C8" w:rsidRPr="002E05FE" w:rsidRDefault="00A829C8" w:rsidP="00A829C8">
      <w:pPr>
        <w:rPr>
          <w:rFonts w:cstheme="minorHAnsi"/>
        </w:rPr>
      </w:pPr>
      <w:r w:rsidRPr="002E05FE">
        <w:rPr>
          <w:rFonts w:cstheme="minorHAnsi"/>
        </w:rPr>
        <w:lastRenderedPageBreak/>
        <w:t>Duprey, N. et al. (2017) Marine Poll. Bull., 120</w:t>
      </w:r>
    </w:p>
    <w:p w14:paraId="4ABF6B38" w14:textId="77777777" w:rsidR="00A829C8" w:rsidRPr="002E05FE" w:rsidRDefault="00A829C8" w:rsidP="00A829C8">
      <w:pPr>
        <w:rPr>
          <w:rFonts w:cstheme="minorHAnsi"/>
          <w:color w:val="000000"/>
        </w:rPr>
      </w:pPr>
      <w:proofErr w:type="spellStart"/>
      <w:r w:rsidRPr="002E05FE">
        <w:rPr>
          <w:rFonts w:eastAsia="Times New Roman" w:cstheme="minorHAnsi"/>
        </w:rPr>
        <w:t>Chassot</w:t>
      </w:r>
      <w:proofErr w:type="spellEnd"/>
      <w:r w:rsidRPr="002E05FE">
        <w:rPr>
          <w:rFonts w:eastAsia="Times New Roman" w:cstheme="minorHAnsi"/>
        </w:rPr>
        <w:t xml:space="preserve"> et al. (2019) </w:t>
      </w:r>
      <w:r w:rsidRPr="002E05FE">
        <w:rPr>
          <w:rFonts w:cstheme="minorHAnsi"/>
          <w:i/>
        </w:rPr>
        <w:t xml:space="preserve">Rev Fish </w:t>
      </w:r>
      <w:proofErr w:type="spellStart"/>
      <w:r w:rsidRPr="002E05FE">
        <w:rPr>
          <w:rFonts w:cstheme="minorHAnsi"/>
          <w:i/>
        </w:rPr>
        <w:t>Biol</w:t>
      </w:r>
      <w:proofErr w:type="spellEnd"/>
      <w:r w:rsidRPr="002E05FE">
        <w:rPr>
          <w:rFonts w:cstheme="minorHAnsi"/>
          <w:i/>
        </w:rPr>
        <w:t xml:space="preserve"> Fisheries</w:t>
      </w:r>
      <w:r w:rsidRPr="002E05FE">
        <w:rPr>
          <w:rFonts w:cstheme="minorHAnsi"/>
          <w:bCs/>
        </w:rPr>
        <w:t>, doi:1</w:t>
      </w:r>
      <w:r w:rsidRPr="002E05FE">
        <w:rPr>
          <w:rFonts w:cstheme="minorHAnsi"/>
          <w:color w:val="000000"/>
        </w:rPr>
        <w:t>0.1007/s11160-019-09569-9</w:t>
      </w:r>
    </w:p>
    <w:p w14:paraId="2C811F6F" w14:textId="77777777" w:rsidR="00A829C8" w:rsidRPr="003A2D33" w:rsidRDefault="00A829C8" w:rsidP="00A829C8">
      <w:pPr>
        <w:rPr>
          <w:rFonts w:cstheme="minorHAnsi"/>
          <w:color w:val="000000"/>
          <w:lang w:val="nl-NL"/>
        </w:rPr>
      </w:pPr>
      <w:r w:rsidRPr="003A2D33">
        <w:rPr>
          <w:rFonts w:cstheme="minorHAnsi"/>
          <w:color w:val="000000" w:themeColor="text1"/>
          <w:lang w:val="nl-NL" w:eastAsia="ja-JP"/>
        </w:rPr>
        <w:t>Wang, X.T. et al. (2015) Geoch, Cosmoc. Acta, 148, 179-190</w:t>
      </w:r>
    </w:p>
    <w:p w14:paraId="709FA1DD" w14:textId="77777777" w:rsidR="00A829C8" w:rsidRPr="003A2D33" w:rsidRDefault="00A829C8" w:rsidP="00A829C8">
      <w:pPr>
        <w:rPr>
          <w:rFonts w:cstheme="minorHAnsi"/>
          <w:color w:val="231F20"/>
          <w:lang w:val="nl-NL"/>
        </w:rPr>
      </w:pPr>
      <w:r w:rsidRPr="003A2D33">
        <w:rPr>
          <w:rFonts w:cstheme="minorHAnsi"/>
          <w:color w:val="231F20"/>
          <w:lang w:val="nl-NL"/>
        </w:rPr>
        <w:t xml:space="preserve">Zinke et al. (2008) </w:t>
      </w:r>
      <w:r w:rsidRPr="003A2D33">
        <w:rPr>
          <w:rFonts w:cstheme="minorHAnsi"/>
          <w:i/>
          <w:color w:val="231F20"/>
          <w:lang w:val="nl-NL"/>
        </w:rPr>
        <w:t xml:space="preserve">Geophys. Res. Let., </w:t>
      </w:r>
      <w:r w:rsidRPr="003A2D33">
        <w:rPr>
          <w:rFonts w:cstheme="minorHAnsi"/>
          <w:color w:val="231F20"/>
          <w:lang w:val="nl-NL"/>
        </w:rPr>
        <w:t>35, L23707</w:t>
      </w:r>
    </w:p>
    <w:p w14:paraId="3711927F" w14:textId="77777777" w:rsidR="00A829C8" w:rsidRPr="002E05FE" w:rsidRDefault="00A829C8" w:rsidP="00A829C8">
      <w:pPr>
        <w:rPr>
          <w:rFonts w:cstheme="minorHAnsi"/>
        </w:rPr>
      </w:pPr>
      <w:r w:rsidRPr="003A2D33">
        <w:rPr>
          <w:rFonts w:eastAsia="MS Mincho" w:cstheme="minorHAnsi"/>
          <w:lang w:val="nl-NL"/>
        </w:rPr>
        <w:t xml:space="preserve">Zinke, J., et al. </w:t>
      </w:r>
      <w:r w:rsidRPr="002E05FE">
        <w:rPr>
          <w:rFonts w:eastAsia="MS Mincho" w:cstheme="minorHAnsi"/>
        </w:rPr>
        <w:t xml:space="preserve">(2014a) </w:t>
      </w:r>
      <w:r w:rsidRPr="002E05FE">
        <w:rPr>
          <w:rFonts w:eastAsia="MS Mincho" w:cstheme="minorHAnsi"/>
          <w:i/>
        </w:rPr>
        <w:t>Sci. Reports</w:t>
      </w:r>
      <w:r w:rsidRPr="002E05FE">
        <w:rPr>
          <w:rFonts w:eastAsia="MS Mincho" w:cstheme="minorHAnsi"/>
        </w:rPr>
        <w:t>, 4, 4393</w:t>
      </w:r>
    </w:p>
    <w:p w14:paraId="382DEBAD" w14:textId="77777777" w:rsidR="00A829C8" w:rsidRPr="002E05FE" w:rsidRDefault="00A829C8" w:rsidP="00A829C8">
      <w:pPr>
        <w:rPr>
          <w:rFonts w:eastAsia="MS Mincho" w:cstheme="minorHAnsi"/>
        </w:rPr>
      </w:pPr>
      <w:r w:rsidRPr="002E05FE">
        <w:rPr>
          <w:rFonts w:eastAsia="MS Mincho" w:cstheme="minorHAnsi"/>
        </w:rPr>
        <w:t xml:space="preserve">Zinke et al. (2019) </w:t>
      </w:r>
      <w:proofErr w:type="spellStart"/>
      <w:r w:rsidRPr="002E05FE">
        <w:rPr>
          <w:rFonts w:eastAsia="MS Mincho" w:cstheme="minorHAnsi"/>
          <w:i/>
        </w:rPr>
        <w:t>Biogeosciences</w:t>
      </w:r>
      <w:proofErr w:type="spellEnd"/>
      <w:r w:rsidRPr="002E05FE">
        <w:rPr>
          <w:rFonts w:eastAsia="MS Mincho" w:cstheme="minorHAnsi"/>
          <w:i/>
        </w:rPr>
        <w:t>,</w:t>
      </w:r>
      <w:r w:rsidRPr="002E05FE">
        <w:rPr>
          <w:rFonts w:eastAsia="MS Mincho" w:cstheme="minorHAnsi"/>
        </w:rPr>
        <w:t xml:space="preserve"> 16, 695-712</w:t>
      </w:r>
    </w:p>
    <w:p w14:paraId="54B72802" w14:textId="77777777" w:rsidR="00B24449" w:rsidRPr="00D1675B" w:rsidRDefault="00B24449" w:rsidP="00DC7AB5">
      <w:pPr>
        <w:pStyle w:val="NoSpacing"/>
        <w:rPr>
          <w:bCs/>
        </w:rPr>
      </w:pPr>
    </w:p>
    <w:p w14:paraId="1186BE9A" w14:textId="77777777" w:rsidR="00B90549" w:rsidRDefault="00186CBA" w:rsidP="00186CBA">
      <w:pPr>
        <w:ind w:left="1440" w:hanging="1440"/>
        <w:rPr>
          <w:b/>
        </w:rPr>
      </w:pPr>
      <w:r w:rsidRPr="00D1675B">
        <w:rPr>
          <w:b/>
        </w:rPr>
        <w:t>Funding</w:t>
      </w:r>
      <w:r w:rsidR="00BB2974" w:rsidRPr="00D1675B">
        <w:rPr>
          <w:b/>
        </w:rPr>
        <w:t xml:space="preserve"> details</w:t>
      </w:r>
      <w:r w:rsidRPr="00D1675B">
        <w:rPr>
          <w:b/>
        </w:rPr>
        <w:t>:</w:t>
      </w:r>
      <w:r w:rsidR="00797C94" w:rsidRPr="00D1675B">
        <w:rPr>
          <w:b/>
        </w:rPr>
        <w:t xml:space="preserve"> </w:t>
      </w:r>
    </w:p>
    <w:p w14:paraId="794AE6AB" w14:textId="77777777" w:rsidR="001A22DD" w:rsidRPr="005A16DA" w:rsidRDefault="001A22DD" w:rsidP="001A22DD">
      <w:r>
        <w:t xml:space="preserve">NERC </w:t>
      </w:r>
      <w:r w:rsidRPr="005A16DA">
        <w:t>CENTA studentships are for 3.5 years and are funded by NERC. In addition to the full payment of your tuition fees, you will receive the following financial support:</w:t>
      </w:r>
    </w:p>
    <w:p w14:paraId="49802E53" w14:textId="77777777" w:rsidR="001A22DD" w:rsidRPr="005A16DA" w:rsidRDefault="001A22DD" w:rsidP="0089276A">
      <w:pPr>
        <w:numPr>
          <w:ilvl w:val="0"/>
          <w:numId w:val="8"/>
        </w:numPr>
      </w:pPr>
      <w:r w:rsidRPr="005A16DA">
        <w:t>Annual stipend, currently set at £</w:t>
      </w:r>
      <w:r w:rsidR="0089276A" w:rsidRPr="0089276A">
        <w:t xml:space="preserve"> 17,668 </w:t>
      </w:r>
      <w:r w:rsidRPr="005A16DA">
        <w:t>(</w:t>
      </w:r>
      <w:r w:rsidR="00BD3138">
        <w:t>2022/3 – new figures to be confirmed spring 2023)</w:t>
      </w:r>
    </w:p>
    <w:p w14:paraId="557DF7E6" w14:textId="77777777" w:rsidR="001A22DD" w:rsidRPr="005A16DA" w:rsidRDefault="001A22DD" w:rsidP="001A22DD">
      <w:pPr>
        <w:numPr>
          <w:ilvl w:val="0"/>
          <w:numId w:val="8"/>
        </w:numPr>
      </w:pPr>
      <w:r w:rsidRPr="005A16DA">
        <w:t>Research training support grant</w:t>
      </w:r>
      <w:r w:rsidR="00BD3138">
        <w:t xml:space="preserve"> £8,000</w:t>
      </w:r>
      <w:r w:rsidRPr="005A16DA">
        <w:t xml:space="preserve"> (RTSG)</w:t>
      </w:r>
    </w:p>
    <w:p w14:paraId="5A5F8E61" w14:textId="77777777" w:rsidR="006F5952" w:rsidRDefault="006F5952" w:rsidP="006F5952">
      <w:bookmarkStart w:id="0" w:name="_Hlk117154148"/>
      <w:bookmarkStart w:id="1" w:name="_Hlk117157058"/>
      <w:bookmarkStart w:id="2" w:name="_Hlk117157281"/>
      <w:r>
        <w:t>* If you do not meet the criteria for UK Fees you will need to fund the difference between UK and International fees for the duration of your studies.</w:t>
      </w:r>
    </w:p>
    <w:p w14:paraId="1EE6121B" w14:textId="77777777" w:rsidR="006F5952" w:rsidRDefault="006F5952" w:rsidP="006F5952">
      <w:r>
        <w:t>* A limited number of top up studentships to fund the difference between UK and International fees may become available but are not guaranteed</w:t>
      </w:r>
      <w:bookmarkEnd w:id="1"/>
      <w:r>
        <w:t>.</w:t>
      </w:r>
    </w:p>
    <w:bookmarkEnd w:id="0"/>
    <w:p w14:paraId="7B515ABD" w14:textId="77777777" w:rsidR="006F5952" w:rsidRDefault="006F5952" w:rsidP="006F5952">
      <w:r>
        <w:t xml:space="preserve">For more details of the CENTA consortium please see the CENTA website: </w:t>
      </w:r>
      <w:hyperlink r:id="rId8" w:history="1">
        <w:r w:rsidRPr="009B5F50">
          <w:rPr>
            <w:rStyle w:val="Hyperlink"/>
          </w:rPr>
          <w:t>www.centa.org.uk</w:t>
        </w:r>
      </w:hyperlink>
      <w:r>
        <w:t xml:space="preserve"> . </w:t>
      </w:r>
    </w:p>
    <w:p w14:paraId="7B13090E" w14:textId="77777777" w:rsidR="006F5952" w:rsidRPr="00D1675B" w:rsidRDefault="006F5952" w:rsidP="006F5952">
      <w:pPr>
        <w:spacing w:after="0" w:line="240" w:lineRule="auto"/>
        <w:rPr>
          <w:b/>
        </w:rPr>
      </w:pPr>
      <w:r w:rsidRPr="00D1675B">
        <w:rPr>
          <w:b/>
        </w:rPr>
        <w:t>Entry requirements:</w:t>
      </w:r>
    </w:p>
    <w:p w14:paraId="244F5CCB" w14:textId="77777777" w:rsidR="006F5952" w:rsidRPr="00D1675B" w:rsidRDefault="006F5952" w:rsidP="006F5952">
      <w:r w:rsidRPr="00D1675B">
        <w:t>Applicants are required to hold/or expect to obtain a UK Bachelor Degree 2:1 or better in a relevant subject</w:t>
      </w:r>
      <w:r>
        <w:t xml:space="preserve"> or overseas equivalent.</w:t>
      </w:r>
    </w:p>
    <w:p w14:paraId="13A79138" w14:textId="77777777" w:rsidR="006F5952" w:rsidRPr="001A22DD" w:rsidRDefault="006F5952" w:rsidP="006F5952">
      <w:r w:rsidRPr="00D1675B">
        <w:t xml:space="preserve">The University of Leicester </w:t>
      </w:r>
      <w:hyperlink r:id="rId9" w:history="1">
        <w:r w:rsidRPr="008B235E">
          <w:rPr>
            <w:rStyle w:val="Hyperlink"/>
            <w:color w:val="auto"/>
            <w:u w:val="none"/>
          </w:rPr>
          <w:t>English language</w:t>
        </w:r>
      </w:hyperlink>
      <w:r w:rsidRPr="00D1675B">
        <w:t xml:space="preserve"> requirements apply where applicable.</w:t>
      </w:r>
    </w:p>
    <w:p w14:paraId="1E7AD109" w14:textId="77777777" w:rsidR="006F5952" w:rsidRDefault="006F5952" w:rsidP="006F5952">
      <w:pPr>
        <w:ind w:left="1440" w:hanging="1440"/>
        <w:rPr>
          <w:b/>
        </w:rPr>
      </w:pPr>
    </w:p>
    <w:p w14:paraId="68B208E1" w14:textId="77777777" w:rsidR="006F5952" w:rsidRPr="00D1675B" w:rsidRDefault="006F5952" w:rsidP="006F5952">
      <w:pPr>
        <w:ind w:left="1440" w:hanging="1440"/>
        <w:rPr>
          <w:b/>
        </w:rPr>
      </w:pPr>
      <w:bookmarkStart w:id="3" w:name="_Hlk117156448"/>
      <w:r>
        <w:rPr>
          <w:b/>
        </w:rPr>
        <w:t>Application advice:</w:t>
      </w:r>
    </w:p>
    <w:p w14:paraId="110B8BF0" w14:textId="77777777" w:rsidR="006F5952" w:rsidRDefault="006F5952" w:rsidP="006F5952">
      <w:bookmarkStart w:id="4" w:name="_Hlk117154174"/>
      <w:r w:rsidRPr="00D1675B">
        <w:t xml:space="preserve">To apply please refer to </w:t>
      </w:r>
    </w:p>
    <w:p w14:paraId="030434C2" w14:textId="77777777" w:rsidR="006F5952" w:rsidRDefault="006F5952" w:rsidP="006F5952">
      <w:hyperlink r:id="rId10" w:history="1">
        <w:r w:rsidRPr="009B5F50">
          <w:rPr>
            <w:rStyle w:val="Hyperlink"/>
          </w:rPr>
          <w:t>https://le.ac.uk/study/research-degrees/funded-opportunities/centa-phd-studentships</w:t>
        </w:r>
      </w:hyperlink>
    </w:p>
    <w:p w14:paraId="53689D4A" w14:textId="77777777" w:rsidR="006F5952" w:rsidRPr="00686A5A" w:rsidRDefault="006F5952" w:rsidP="006F5952">
      <w:pPr>
        <w:shd w:val="clear" w:color="auto" w:fill="FFFFFF"/>
        <w:spacing w:after="0" w:line="240" w:lineRule="auto"/>
        <w:rPr>
          <w:rFonts w:eastAsia="Times New Roman" w:cstheme="minorHAnsi"/>
          <w:color w:val="3C3C3C"/>
          <w:lang w:eastAsia="en-GB"/>
        </w:rPr>
      </w:pPr>
      <w:r>
        <w:rPr>
          <w:rFonts w:eastAsia="Times New Roman" w:cstheme="minorHAnsi"/>
          <w:color w:val="3C3C3C"/>
          <w:shd w:val="clear" w:color="auto" w:fill="FFFFFF"/>
          <w:lang w:eastAsia="en-GB"/>
        </w:rPr>
        <w:t xml:space="preserve">With your </w:t>
      </w:r>
      <w:r w:rsidRPr="00686A5A">
        <w:rPr>
          <w:rFonts w:eastAsia="Times New Roman" w:cstheme="minorHAnsi"/>
          <w:color w:val="3C3C3C"/>
          <w:shd w:val="clear" w:color="auto" w:fill="FFFFFF"/>
          <w:lang w:eastAsia="en-GB"/>
        </w:rPr>
        <w:t>application, please include:</w:t>
      </w:r>
    </w:p>
    <w:p w14:paraId="6F66FD2B" w14:textId="77777777" w:rsidR="006F5952" w:rsidRDefault="006F5952" w:rsidP="006F5952">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Pr>
          <w:rFonts w:eastAsia="Times New Roman" w:cstheme="minorHAnsi"/>
          <w:color w:val="3C3C3C"/>
          <w:lang w:eastAsia="en-GB"/>
        </w:rPr>
        <w:t>CENTA Application form - available to download on the How to Apply section of the above link</w:t>
      </w:r>
    </w:p>
    <w:bookmarkEnd w:id="2"/>
    <w:bookmarkEnd w:id="3"/>
    <w:bookmarkEnd w:id="4"/>
    <w:p w14:paraId="622CCD8F" w14:textId="77777777" w:rsidR="00686A5A" w:rsidRP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CV</w:t>
      </w:r>
    </w:p>
    <w:p w14:paraId="6BD6CC2D" w14:textId="77777777" w:rsidR="00686A5A" w:rsidRP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Personal statement explaining your interest in the project, your experience and why we should consider you</w:t>
      </w:r>
    </w:p>
    <w:p w14:paraId="2A63C366" w14:textId="77777777" w:rsidR="00686A5A" w:rsidRP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Degree Certificates and Transcripts of study already completed and if possible transcript to date of study currently being undertaken</w:t>
      </w:r>
    </w:p>
    <w:p w14:paraId="504BED01" w14:textId="77777777" w:rsidR="00686A5A" w:rsidRP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Evidence of English language proficiency if applicable</w:t>
      </w:r>
    </w:p>
    <w:p w14:paraId="0BD02E1C" w14:textId="77777777" w:rsidR="00686A5A" w:rsidRDefault="00686A5A" w:rsidP="00686A5A">
      <w:pPr>
        <w:numPr>
          <w:ilvl w:val="0"/>
          <w:numId w:val="7"/>
        </w:numPr>
        <w:shd w:val="clear" w:color="auto" w:fill="FFFFFF"/>
        <w:spacing w:before="100" w:beforeAutospacing="1" w:after="100" w:afterAutospacing="1" w:line="240" w:lineRule="auto"/>
        <w:rPr>
          <w:rFonts w:eastAsia="Times New Roman" w:cstheme="minorHAnsi"/>
          <w:color w:val="3C3C3C"/>
          <w:lang w:eastAsia="en-GB"/>
        </w:rPr>
      </w:pPr>
      <w:r w:rsidRPr="00686A5A">
        <w:rPr>
          <w:rFonts w:eastAsia="Times New Roman" w:cstheme="minorHAnsi"/>
          <w:color w:val="3C3C3C"/>
          <w:lang w:eastAsia="en-GB"/>
        </w:rPr>
        <w:t>In the reference section please enter the contact details of your two academic referees in the boxes provided or upload letters of reference if already available.</w:t>
      </w:r>
    </w:p>
    <w:p w14:paraId="4C85AD7B" w14:textId="77777777" w:rsidR="00D1675B" w:rsidRPr="00A829C8" w:rsidRDefault="00D1675B" w:rsidP="00BD3138">
      <w:pPr>
        <w:shd w:val="clear" w:color="auto" w:fill="FFFFFF"/>
        <w:spacing w:after="0" w:line="240" w:lineRule="auto"/>
        <w:rPr>
          <w:rFonts w:eastAsia="Times New Roman" w:cstheme="minorHAnsi"/>
          <w:color w:val="FF0000"/>
          <w:lang w:eastAsia="en-GB"/>
        </w:rPr>
      </w:pPr>
      <w:r w:rsidRPr="00E7657A">
        <w:rPr>
          <w:rFonts w:eastAsia="Times New Roman" w:cstheme="minorHAnsi"/>
          <w:color w:val="3C3C3C"/>
          <w:lang w:eastAsia="en-GB"/>
        </w:rPr>
        <w:lastRenderedPageBreak/>
        <w:t xml:space="preserve">In the funding section please specify that </w:t>
      </w:r>
      <w:r w:rsidR="00E7657A" w:rsidRPr="00E7657A">
        <w:rPr>
          <w:rFonts w:eastAsia="Times New Roman" w:cstheme="minorHAnsi"/>
          <w:color w:val="3C3C3C"/>
          <w:lang w:eastAsia="en-GB"/>
        </w:rPr>
        <w:t>y</w:t>
      </w:r>
      <w:r w:rsidR="00E7657A" w:rsidRPr="00A829C8">
        <w:rPr>
          <w:rFonts w:eastAsia="Times New Roman" w:cstheme="minorHAnsi"/>
          <w:color w:val="3C3C3C"/>
          <w:lang w:eastAsia="en-GB"/>
        </w:rPr>
        <w:t xml:space="preserve">ou wish to be considered for </w:t>
      </w:r>
      <w:r w:rsidR="001A22DD" w:rsidRPr="00A829C8">
        <w:rPr>
          <w:rFonts w:eastAsia="Times New Roman" w:cstheme="minorHAnsi"/>
          <w:color w:val="FF0000"/>
          <w:lang w:eastAsia="en-GB"/>
        </w:rPr>
        <w:t>Ref CENTA2-</w:t>
      </w:r>
      <w:r w:rsidR="00A829C8" w:rsidRPr="00A829C8">
        <w:rPr>
          <w:rFonts w:eastAsia="Times New Roman" w:cstheme="minorHAnsi"/>
          <w:color w:val="FF0000"/>
          <w:lang w:eastAsia="en-GB"/>
        </w:rPr>
        <w:t>SGGE5-BOOM</w:t>
      </w:r>
    </w:p>
    <w:p w14:paraId="3F5D2233" w14:textId="77777777" w:rsidR="00BD3138" w:rsidRPr="00A829C8" w:rsidRDefault="00BD3138" w:rsidP="00BD3138">
      <w:pPr>
        <w:shd w:val="clear" w:color="auto" w:fill="FFFFFF"/>
        <w:spacing w:after="0" w:line="240" w:lineRule="auto"/>
        <w:rPr>
          <w:rFonts w:eastAsia="Times New Roman" w:cstheme="minorHAnsi"/>
          <w:color w:val="3C3C3C"/>
          <w:shd w:val="clear" w:color="auto" w:fill="FFFFFF"/>
          <w:lang w:eastAsia="en-GB"/>
        </w:rPr>
      </w:pPr>
    </w:p>
    <w:p w14:paraId="72F5C22F" w14:textId="77777777" w:rsidR="00D1675B" w:rsidRPr="00A829C8" w:rsidRDefault="00D1675B" w:rsidP="00BD3138">
      <w:pPr>
        <w:shd w:val="clear" w:color="auto" w:fill="FFFFFF"/>
        <w:spacing w:after="0" w:line="240" w:lineRule="auto"/>
        <w:rPr>
          <w:rFonts w:eastAsia="Times New Roman" w:cstheme="minorHAnsi"/>
          <w:color w:val="3C3C3C"/>
          <w:lang w:eastAsia="en-GB"/>
        </w:rPr>
      </w:pPr>
      <w:r w:rsidRPr="00A829C8">
        <w:rPr>
          <w:rFonts w:eastAsia="Times New Roman" w:cstheme="minorHAnsi"/>
          <w:color w:val="3C3C3C"/>
          <w:shd w:val="clear" w:color="auto" w:fill="FFFFFF"/>
          <w:lang w:eastAsia="en-GB"/>
        </w:rPr>
        <w:t>In the proposal section please provide the name of the supervisors and project title (a proposal is not required)</w:t>
      </w:r>
    </w:p>
    <w:p w14:paraId="59278619" w14:textId="77777777" w:rsidR="00686A5A" w:rsidRPr="00A829C8" w:rsidRDefault="00686A5A" w:rsidP="00186CBA">
      <w:pPr>
        <w:rPr>
          <w:rFonts w:cstheme="minorHAnsi"/>
          <w:color w:val="FF0000"/>
        </w:rPr>
      </w:pPr>
    </w:p>
    <w:p w14:paraId="5C506531" w14:textId="77777777" w:rsidR="00DC7AB5" w:rsidRPr="00D1675B" w:rsidRDefault="00FD74CF" w:rsidP="00DC7AB5">
      <w:pPr>
        <w:jc w:val="both"/>
        <w:rPr>
          <w:rFonts w:cstheme="minorHAnsi"/>
        </w:rPr>
      </w:pPr>
      <w:r w:rsidRPr="00A829C8">
        <w:rPr>
          <w:rFonts w:cstheme="minorHAnsi"/>
          <w:b/>
        </w:rPr>
        <w:t xml:space="preserve">Project / Funding </w:t>
      </w:r>
      <w:r w:rsidR="00186CBA" w:rsidRPr="00A829C8">
        <w:rPr>
          <w:rFonts w:cstheme="minorHAnsi"/>
          <w:b/>
        </w:rPr>
        <w:t>Enquiries</w:t>
      </w:r>
      <w:r w:rsidR="008B235E" w:rsidRPr="00A829C8">
        <w:rPr>
          <w:rFonts w:cstheme="minorHAnsi"/>
          <w:b/>
        </w:rPr>
        <w:t xml:space="preserve"> to</w:t>
      </w:r>
      <w:r w:rsidR="00186CBA" w:rsidRPr="00A829C8">
        <w:rPr>
          <w:rFonts w:cstheme="minorHAnsi"/>
          <w:b/>
        </w:rPr>
        <w:t>:</w:t>
      </w:r>
      <w:r w:rsidR="00DC7AB5" w:rsidRPr="00A829C8">
        <w:rPr>
          <w:rFonts w:cstheme="minorHAnsi"/>
          <w:b/>
        </w:rPr>
        <w:t xml:space="preserve"> </w:t>
      </w:r>
      <w:hyperlink r:id="rId11" w:history="1">
        <w:r w:rsidR="001A22DD" w:rsidRPr="00A829C8">
          <w:rPr>
            <w:rStyle w:val="Hyperlink"/>
            <w:rFonts w:cstheme="minorHAnsi"/>
            <w:b/>
          </w:rPr>
          <w:t>CENTA@le.ac.uk</w:t>
        </w:r>
      </w:hyperlink>
      <w:r w:rsidR="001A22DD" w:rsidRPr="00A829C8">
        <w:rPr>
          <w:rFonts w:cstheme="minorHAnsi"/>
          <w:b/>
        </w:rPr>
        <w:t xml:space="preserve"> or </w:t>
      </w:r>
      <w:hyperlink r:id="rId12" w:history="1">
        <w:r w:rsidR="00A829C8" w:rsidRPr="00A829C8">
          <w:rPr>
            <w:rStyle w:val="Hyperlink"/>
            <w:b/>
          </w:rPr>
          <w:t>ab269@leicester.ac.uk</w:t>
        </w:r>
      </w:hyperlink>
      <w:r w:rsidR="00A829C8">
        <w:rPr>
          <w:b/>
        </w:rPr>
        <w:t xml:space="preserve"> or </w:t>
      </w:r>
      <w:hyperlink r:id="rId13" w:history="1">
        <w:r w:rsidR="00A829C8" w:rsidRPr="005112AC">
          <w:rPr>
            <w:rStyle w:val="Hyperlink"/>
            <w:b/>
          </w:rPr>
          <w:t>jz262@leicester.ac.uk</w:t>
        </w:r>
      </w:hyperlink>
      <w:r w:rsidR="00A829C8">
        <w:rPr>
          <w:b/>
        </w:rPr>
        <w:t xml:space="preserve"> </w:t>
      </w:r>
    </w:p>
    <w:p w14:paraId="1346E929" w14:textId="77777777" w:rsidR="00186CBA" w:rsidRDefault="00FD74CF" w:rsidP="00186CBA">
      <w:pPr>
        <w:rPr>
          <w:b/>
        </w:rPr>
      </w:pPr>
      <w:r w:rsidRPr="00D1675B">
        <w:rPr>
          <w:rFonts w:cstheme="minorHAnsi"/>
          <w:b/>
        </w:rPr>
        <w:t xml:space="preserve">Application enquiries to </w:t>
      </w:r>
      <w:hyperlink r:id="rId14" w:history="1">
        <w:r w:rsidRPr="00D1675B">
          <w:rPr>
            <w:rStyle w:val="Hyperlink"/>
            <w:rFonts w:cstheme="minorHAnsi"/>
            <w:b/>
          </w:rPr>
          <w:t>pgradmissions@le.ac.uk</w:t>
        </w:r>
      </w:hyperlink>
      <w:r w:rsidRPr="00D1675B">
        <w:rPr>
          <w:b/>
        </w:rPr>
        <w:t xml:space="preserve"> </w:t>
      </w:r>
    </w:p>
    <w:tbl>
      <w:tblPr>
        <w:tblW w:w="8850" w:type="dxa"/>
        <w:tblCellSpacing w:w="0" w:type="dxa"/>
        <w:tblCellMar>
          <w:left w:w="0" w:type="dxa"/>
          <w:right w:w="0" w:type="dxa"/>
        </w:tblCellMar>
        <w:tblLook w:val="04A0" w:firstRow="1" w:lastRow="0" w:firstColumn="1" w:lastColumn="0" w:noHBand="0" w:noVBand="1"/>
      </w:tblPr>
      <w:tblGrid>
        <w:gridCol w:w="8522"/>
        <w:gridCol w:w="328"/>
      </w:tblGrid>
      <w:tr w:rsidR="00B90549" w:rsidRPr="00B90549" w14:paraId="33BB0A72" w14:textId="77777777" w:rsidTr="00B90549">
        <w:trPr>
          <w:tblCellSpacing w:w="0" w:type="dxa"/>
        </w:trPr>
        <w:tc>
          <w:tcPr>
            <w:tcW w:w="0" w:type="auto"/>
            <w:tcMar>
              <w:top w:w="0" w:type="dxa"/>
              <w:left w:w="150" w:type="dxa"/>
              <w:bottom w:w="0" w:type="dxa"/>
              <w:right w:w="0" w:type="dxa"/>
            </w:tcMar>
          </w:tcPr>
          <w:p w14:paraId="226B9400" w14:textId="77777777" w:rsidR="00B90549" w:rsidRPr="00B90549" w:rsidRDefault="00B90549" w:rsidP="00B90549">
            <w:pPr>
              <w:rPr>
                <w:b/>
              </w:rPr>
            </w:pPr>
          </w:p>
        </w:tc>
        <w:tc>
          <w:tcPr>
            <w:tcW w:w="0" w:type="auto"/>
          </w:tcPr>
          <w:p w14:paraId="14199021" w14:textId="77777777" w:rsidR="00B90549" w:rsidRPr="00B90549" w:rsidRDefault="00B90549" w:rsidP="00B90549">
            <w:pPr>
              <w:rPr>
                <w:b/>
              </w:rPr>
            </w:pPr>
          </w:p>
        </w:tc>
      </w:tr>
    </w:tbl>
    <w:p w14:paraId="298C83B1" w14:textId="77777777" w:rsidR="00B90549" w:rsidRPr="00D1675B" w:rsidRDefault="00B90549" w:rsidP="00186CBA">
      <w:pPr>
        <w:rPr>
          <w:b/>
        </w:rPr>
      </w:pPr>
    </w:p>
    <w:sectPr w:rsidR="00B90549" w:rsidRPr="00D167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F3B4D76"/>
    <w:multiLevelType w:val="multilevel"/>
    <w:tmpl w:val="BD0A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8935BF"/>
    <w:multiLevelType w:val="hybridMultilevel"/>
    <w:tmpl w:val="618C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61D9B"/>
    <w:multiLevelType w:val="multilevel"/>
    <w:tmpl w:val="D9C85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7949F5"/>
    <w:multiLevelType w:val="hybridMultilevel"/>
    <w:tmpl w:val="E5D6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9420D9"/>
    <w:multiLevelType w:val="hybridMultilevel"/>
    <w:tmpl w:val="CB1C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3921BD"/>
    <w:multiLevelType w:val="hybridMultilevel"/>
    <w:tmpl w:val="B718C2A6"/>
    <w:lvl w:ilvl="0" w:tplc="09820B0C">
      <w:start w:val="1"/>
      <w:numFmt w:val="bullet"/>
      <w:pStyle w:val="HRBulletLis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6" w15:restartNumberingAfterBreak="0">
    <w:nsid w:val="558F0C11"/>
    <w:multiLevelType w:val="hybridMultilevel"/>
    <w:tmpl w:val="2E7254B8"/>
    <w:lvl w:ilvl="0" w:tplc="AF9C9690">
      <w:numFmt w:val="bullet"/>
      <w:lvlText w:val=""/>
      <w:lvlJc w:val="left"/>
      <w:pPr>
        <w:ind w:left="720" w:hanging="360"/>
      </w:pPr>
      <w:rPr>
        <w:rFonts w:ascii="Symbol" w:eastAsiaTheme="minorHAnsi"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F6729A"/>
    <w:multiLevelType w:val="hybridMultilevel"/>
    <w:tmpl w:val="7B2CE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573B4"/>
    <w:multiLevelType w:val="hybridMultilevel"/>
    <w:tmpl w:val="248A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1"/>
  </w:num>
  <w:num w:numId="6">
    <w:abstractNumId w:val="6"/>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A"/>
    <w:rsid w:val="0002495F"/>
    <w:rsid w:val="000B797E"/>
    <w:rsid w:val="00186CBA"/>
    <w:rsid w:val="001A22DD"/>
    <w:rsid w:val="00242BA4"/>
    <w:rsid w:val="00330074"/>
    <w:rsid w:val="003A7DE6"/>
    <w:rsid w:val="003E3E31"/>
    <w:rsid w:val="004C2F09"/>
    <w:rsid w:val="005F7F9C"/>
    <w:rsid w:val="00686A5A"/>
    <w:rsid w:val="006F5952"/>
    <w:rsid w:val="00797C94"/>
    <w:rsid w:val="008862CC"/>
    <w:rsid w:val="0089276A"/>
    <w:rsid w:val="008B235E"/>
    <w:rsid w:val="00934C02"/>
    <w:rsid w:val="00A5584E"/>
    <w:rsid w:val="00A829C8"/>
    <w:rsid w:val="00B24449"/>
    <w:rsid w:val="00B90549"/>
    <w:rsid w:val="00BB2974"/>
    <w:rsid w:val="00BD3138"/>
    <w:rsid w:val="00D1675B"/>
    <w:rsid w:val="00DC7AB5"/>
    <w:rsid w:val="00E7657A"/>
    <w:rsid w:val="00FD7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FC5FA"/>
  <w15:chartTrackingRefBased/>
  <w15:docId w15:val="{77B3D2A9-8691-4CDC-B7D9-713A6D834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CBA"/>
    <w:rPr>
      <w:color w:val="0563C1" w:themeColor="hyperlink"/>
      <w:u w:val="single"/>
    </w:rPr>
  </w:style>
  <w:style w:type="paragraph" w:styleId="NoSpacing">
    <w:name w:val="No Spacing"/>
    <w:uiPriority w:val="1"/>
    <w:qFormat/>
    <w:rsid w:val="00DC7AB5"/>
    <w:pPr>
      <w:spacing w:after="0" w:line="240" w:lineRule="auto"/>
    </w:pPr>
  </w:style>
  <w:style w:type="paragraph" w:customStyle="1" w:styleId="HRBulletList">
    <w:name w:val="HR Bullet List"/>
    <w:uiPriority w:val="99"/>
    <w:qFormat/>
    <w:rsid w:val="00DC7AB5"/>
    <w:pPr>
      <w:numPr>
        <w:numId w:val="1"/>
      </w:numPr>
      <w:spacing w:after="110" w:line="240" w:lineRule="auto"/>
    </w:pPr>
    <w:rPr>
      <w:rFonts w:ascii="Calibri" w:eastAsia="Times New Roman" w:hAnsi="Calibri" w:cs="Times New Roman"/>
    </w:rPr>
  </w:style>
  <w:style w:type="character" w:styleId="FollowedHyperlink">
    <w:name w:val="FollowedHyperlink"/>
    <w:basedOn w:val="DefaultParagraphFont"/>
    <w:uiPriority w:val="99"/>
    <w:semiHidden/>
    <w:unhideWhenUsed/>
    <w:rsid w:val="00DC7AB5"/>
    <w:rPr>
      <w:color w:val="954F72" w:themeColor="followedHyperlink"/>
      <w:u w:val="single"/>
    </w:rPr>
  </w:style>
  <w:style w:type="paragraph" w:styleId="ListParagraph">
    <w:name w:val="List Paragraph"/>
    <w:basedOn w:val="Normal"/>
    <w:uiPriority w:val="34"/>
    <w:qFormat/>
    <w:rsid w:val="00B24449"/>
    <w:pPr>
      <w:ind w:left="720"/>
      <w:contextualSpacing/>
    </w:pPr>
  </w:style>
  <w:style w:type="paragraph" w:styleId="NormalWeb">
    <w:name w:val="Normal (Web)"/>
    <w:basedOn w:val="Normal"/>
    <w:uiPriority w:val="99"/>
    <w:semiHidden/>
    <w:unhideWhenUsed/>
    <w:rsid w:val="00686A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86A5A"/>
    <w:rPr>
      <w:b/>
      <w:bCs/>
    </w:rPr>
  </w:style>
  <w:style w:type="paragraph" w:customStyle="1" w:styleId="msonormal0">
    <w:name w:val="msonormal"/>
    <w:basedOn w:val="Normal"/>
    <w:rsid w:val="00B905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A829C8"/>
    <w:pPr>
      <w:spacing w:after="0" w:line="240" w:lineRule="auto"/>
      <w:jc w:val="both"/>
    </w:pPr>
    <w:rPr>
      <w:rFonts w:ascii="New York" w:eastAsia="Times New Roman" w:hAnsi="New York" w:cs="Times New Roman"/>
      <w:sz w:val="20"/>
      <w:szCs w:val="24"/>
      <w:lang w:val="de-DE" w:eastAsia="fr-FR"/>
    </w:rPr>
  </w:style>
  <w:style w:type="character" w:customStyle="1" w:styleId="BodyTextChar">
    <w:name w:val="Body Text Char"/>
    <w:basedOn w:val="DefaultParagraphFont"/>
    <w:link w:val="BodyText"/>
    <w:rsid w:val="00A829C8"/>
    <w:rPr>
      <w:rFonts w:ascii="New York" w:eastAsia="Times New Roman" w:hAnsi="New York" w:cs="Times New Roman"/>
      <w:sz w:val="20"/>
      <w:szCs w:val="24"/>
      <w:lang w:val="de-DE" w:eastAsia="fr-FR"/>
    </w:rPr>
  </w:style>
  <w:style w:type="character" w:styleId="UnresolvedMention">
    <w:name w:val="Unresolved Mention"/>
    <w:basedOn w:val="DefaultParagraphFont"/>
    <w:uiPriority w:val="99"/>
    <w:semiHidden/>
    <w:unhideWhenUsed/>
    <w:rsid w:val="006F5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36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a.org.uk" TargetMode="External"/><Relationship Id="rId13" Type="http://schemas.openxmlformats.org/officeDocument/2006/relationships/hyperlink" Target="mailto:jz262@leicester.ac.uk"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mailto:ab269@leicester.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b269@leicester.ac.uk" TargetMode="External"/><Relationship Id="rId11" Type="http://schemas.openxmlformats.org/officeDocument/2006/relationships/hyperlink" Target="mailto:CENTA@le.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e.ac.uk/study/research-degrees/funded-opportunities/centa-phd-studentships" TargetMode="External"/><Relationship Id="rId4" Type="http://schemas.openxmlformats.org/officeDocument/2006/relationships/settings" Target="settings.xml"/><Relationship Id="rId9" Type="http://schemas.openxmlformats.org/officeDocument/2006/relationships/hyperlink" Target="https://le.ac.uk/study/research-degrees/entry-reqs/eng-lang-reqs" TargetMode="External"/><Relationship Id="rId14" Type="http://schemas.openxmlformats.org/officeDocument/2006/relationships/hyperlink" Target="mailto:pgradmissions@l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C8C0E-E054-4BA5-AE9F-CE2E9379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White, Karen L.</cp:lastModifiedBy>
  <cp:revision>10</cp:revision>
  <dcterms:created xsi:type="dcterms:W3CDTF">2020-10-16T14:44:00Z</dcterms:created>
  <dcterms:modified xsi:type="dcterms:W3CDTF">2022-10-20T10:33:00Z</dcterms:modified>
</cp:coreProperties>
</file>