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0F17" w14:textId="77777777" w:rsidR="00D1675B" w:rsidRDefault="00D1675B" w:rsidP="00B24449">
      <w:pPr>
        <w:rPr>
          <w:b/>
          <w:color w:val="FF0000"/>
        </w:rPr>
      </w:pPr>
    </w:p>
    <w:p w14:paraId="51A64395" w14:textId="77777777" w:rsidR="00C40108" w:rsidRDefault="00C40108" w:rsidP="00C40108">
      <w:pPr>
        <w:rPr>
          <w:b/>
        </w:rPr>
      </w:pPr>
      <w:r>
        <w:rPr>
          <w:b/>
        </w:rPr>
        <w:t>PhD studentship Project information</w:t>
      </w:r>
    </w:p>
    <w:p w14:paraId="2799B621" w14:textId="436F1EFA" w:rsidR="00B90549" w:rsidRDefault="00B90549" w:rsidP="00B24449">
      <w:pPr>
        <w:rPr>
          <w:b/>
        </w:rPr>
      </w:pPr>
      <w:r>
        <w:rPr>
          <w:b/>
        </w:rPr>
        <w:t>Funding Source:</w:t>
      </w:r>
      <w:r w:rsidR="001A22DD">
        <w:rPr>
          <w:b/>
        </w:rPr>
        <w:t xml:space="preserve"> </w:t>
      </w:r>
      <w:r w:rsidR="001A22DD" w:rsidRPr="001A22DD">
        <w:t>CENTA DTP</w:t>
      </w:r>
    </w:p>
    <w:p w14:paraId="4EECE27C"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6E2AC6B5" w14:textId="77777777" w:rsidR="00816199" w:rsidRDefault="00797C94" w:rsidP="00816199">
      <w:r w:rsidRPr="00D1675B">
        <w:rPr>
          <w:b/>
        </w:rPr>
        <w:t xml:space="preserve">Closing date </w:t>
      </w:r>
      <w:r w:rsidR="00B90549">
        <w:rPr>
          <w:b/>
        </w:rPr>
        <w:t>for applications</w:t>
      </w:r>
      <w:r w:rsidR="00816199">
        <w:rPr>
          <w:b/>
        </w:rPr>
        <w:t xml:space="preserve">: </w:t>
      </w:r>
      <w:r w:rsidR="00816199">
        <w:t>31</w:t>
      </w:r>
      <w:r w:rsidR="00816199">
        <w:rPr>
          <w:vertAlign w:val="superscript"/>
        </w:rPr>
        <w:t>st</w:t>
      </w:r>
      <w:r w:rsidR="00816199">
        <w:t xml:space="preserve"> May 2023</w:t>
      </w:r>
    </w:p>
    <w:p w14:paraId="18B11F0B" w14:textId="36B58E8F" w:rsidR="00186CBA" w:rsidRDefault="00186CBA" w:rsidP="00816199">
      <w:pPr>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797C94" w:rsidRPr="00625104">
        <w:rPr>
          <w:rStyle w:val="Hyperlink"/>
          <w:color w:val="auto"/>
          <w:u w:val="none"/>
        </w:rPr>
        <w:t>UK/EU/Inter</w:t>
      </w:r>
      <w:r w:rsidR="00B90549" w:rsidRPr="00625104">
        <w:rPr>
          <w:rStyle w:val="Hyperlink"/>
          <w:color w:val="auto"/>
          <w:u w:val="none"/>
        </w:rPr>
        <w:t>n</w:t>
      </w:r>
      <w:r w:rsidR="00797C94" w:rsidRPr="00625104">
        <w:rPr>
          <w:rStyle w:val="Hyperlink"/>
          <w:color w:val="auto"/>
          <w:u w:val="none"/>
        </w:rPr>
        <w:t>ational</w:t>
      </w:r>
    </w:p>
    <w:p w14:paraId="5E00B8F1" w14:textId="22143F3A" w:rsidR="00625104" w:rsidRDefault="00B90549" w:rsidP="00B90549">
      <w:r w:rsidRPr="00D1675B">
        <w:rPr>
          <w:b/>
        </w:rPr>
        <w:t>Department</w:t>
      </w:r>
      <w:r>
        <w:rPr>
          <w:b/>
        </w:rPr>
        <w:t>/</w:t>
      </w:r>
      <w:r w:rsidRPr="00625104">
        <w:rPr>
          <w:b/>
        </w:rPr>
        <w:t>School:</w:t>
      </w:r>
      <w:r w:rsidRPr="00625104">
        <w:t xml:space="preserve">  </w:t>
      </w:r>
      <w:r w:rsidR="006C7EBB">
        <w:t>Geology</w:t>
      </w:r>
    </w:p>
    <w:p w14:paraId="5CC3EE7C" w14:textId="77777777" w:rsidR="00625104" w:rsidRPr="00625104" w:rsidRDefault="00B90549" w:rsidP="00625104">
      <w:pPr>
        <w:pStyle w:val="NoSpacing"/>
      </w:pPr>
      <w:r w:rsidRPr="00D1675B">
        <w:rPr>
          <w:b/>
        </w:rPr>
        <w:t>Supervisors:</w:t>
      </w:r>
      <w:r w:rsidRPr="00D1675B">
        <w:tab/>
      </w:r>
      <w:r w:rsidR="00625104" w:rsidRPr="00625104">
        <w:t>PI: Dr Andrew Miles (ajm131@le.ac.uk)</w:t>
      </w:r>
    </w:p>
    <w:p w14:paraId="63A0EB54" w14:textId="77777777" w:rsidR="00625104" w:rsidRPr="00625104" w:rsidRDefault="00625104" w:rsidP="00625104">
      <w:pPr>
        <w:pStyle w:val="NoSpacing"/>
      </w:pPr>
      <w:r w:rsidRPr="00625104">
        <w:t>Co-I: Dr Tiffany Barry (University of Leicester)</w:t>
      </w:r>
    </w:p>
    <w:p w14:paraId="2F70DF04" w14:textId="77777777" w:rsidR="00B90549" w:rsidRDefault="00625104" w:rsidP="00625104">
      <w:pPr>
        <w:pStyle w:val="NoSpacing"/>
      </w:pPr>
      <w:r w:rsidRPr="00625104">
        <w:t>Co-I: Dr Cees-Jan de Hoog (University of Edinburgh)</w:t>
      </w:r>
    </w:p>
    <w:p w14:paraId="18286CB4" w14:textId="77777777" w:rsidR="00625104" w:rsidRPr="00D1675B" w:rsidRDefault="00625104" w:rsidP="00625104">
      <w:pPr>
        <w:pStyle w:val="NoSpacing"/>
      </w:pPr>
    </w:p>
    <w:p w14:paraId="61DEFD78" w14:textId="77777777"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Pr="00D1675B">
        <w:rPr>
          <w:b/>
        </w:rPr>
        <w:tab/>
      </w:r>
      <w:r w:rsidR="00625104">
        <w:t>Pinatubo apatite: a proxy for pre-eruptive volcanic gas emissions?</w:t>
      </w:r>
    </w:p>
    <w:p w14:paraId="42AEDAC1" w14:textId="77777777" w:rsidR="00186CBA" w:rsidRPr="00D1675B" w:rsidRDefault="00186CBA" w:rsidP="00186CBA">
      <w:pPr>
        <w:ind w:left="1440" w:hanging="1440"/>
        <w:rPr>
          <w:bCs/>
        </w:rPr>
      </w:pPr>
    </w:p>
    <w:p w14:paraId="490B091C" w14:textId="53EC1F8D" w:rsidR="00186CBA" w:rsidRPr="00D1675B" w:rsidRDefault="00186CBA" w:rsidP="00186CBA">
      <w:pPr>
        <w:ind w:left="1440" w:hanging="1440"/>
        <w:rPr>
          <w:b/>
          <w:bCs/>
        </w:rPr>
      </w:pPr>
      <w:r w:rsidRPr="00D1675B">
        <w:rPr>
          <w:b/>
          <w:bCs/>
        </w:rPr>
        <w:t>Project Description:</w:t>
      </w:r>
    </w:p>
    <w:p w14:paraId="6D2DCC3D" w14:textId="77777777" w:rsidR="00DC61B4" w:rsidRPr="00DF4B78" w:rsidRDefault="00DC61B4" w:rsidP="00DC61B4">
      <w:pPr>
        <w:rPr>
          <w:rFonts w:eastAsia="Times New Roman" w:cs="Times New Roman"/>
          <w:b/>
        </w:rPr>
      </w:pPr>
      <w:r w:rsidRPr="00DF4B78">
        <w:rPr>
          <w:rFonts w:eastAsia="Times New Roman" w:cs="Times New Roman"/>
          <w:b/>
        </w:rPr>
        <w:t xml:space="preserve">Project Highlights: </w:t>
      </w:r>
    </w:p>
    <w:p w14:paraId="11014277" w14:textId="77777777" w:rsidR="00DC61B4" w:rsidRPr="002A3B76" w:rsidRDefault="00DC61B4" w:rsidP="00DC61B4">
      <w:pPr>
        <w:pStyle w:val="NormalWeb"/>
        <w:numPr>
          <w:ilvl w:val="0"/>
          <w:numId w:val="9"/>
        </w:numPr>
        <w:spacing w:before="0" w:beforeAutospacing="0"/>
        <w:rPr>
          <w:rFonts w:ascii="Calibri" w:hAnsi="Calibri" w:cs="Calibri"/>
          <w:sz w:val="22"/>
        </w:rPr>
      </w:pPr>
      <w:r>
        <w:rPr>
          <w:rFonts w:ascii="Calibri" w:hAnsi="Calibri" w:cs="Calibri"/>
          <w:sz w:val="22"/>
        </w:rPr>
        <w:t>A unique petrological perspective gained from looking inside an active volcano</w:t>
      </w:r>
    </w:p>
    <w:p w14:paraId="785F7DE8" w14:textId="77777777" w:rsidR="00DC61B4" w:rsidRDefault="00DC61B4" w:rsidP="00DC61B4">
      <w:pPr>
        <w:pStyle w:val="ListParagraph"/>
        <w:numPr>
          <w:ilvl w:val="0"/>
          <w:numId w:val="9"/>
        </w:numPr>
      </w:pPr>
      <w:r>
        <w:t>Contribute to understanding one of the principal controls on volcanic eruptions, their deposits and volcanic hazards</w:t>
      </w:r>
    </w:p>
    <w:p w14:paraId="026E33B5" w14:textId="77777777" w:rsidR="00DC61B4" w:rsidRPr="00AC6383" w:rsidRDefault="00DC61B4" w:rsidP="00DC61B4">
      <w:pPr>
        <w:pStyle w:val="ListParagraph"/>
        <w:numPr>
          <w:ilvl w:val="0"/>
          <w:numId w:val="9"/>
        </w:numPr>
      </w:pPr>
      <w:r w:rsidRPr="00AC6383">
        <w:rPr>
          <w:rFonts w:ascii="Calibri" w:hAnsi="Calibri" w:cs="Calibri"/>
        </w:rPr>
        <w:t>Develop expertise in a variety of field and laboratory techniques to resolve the evolution of volatile elements in volcanic systems</w:t>
      </w:r>
    </w:p>
    <w:p w14:paraId="58C25522" w14:textId="77777777" w:rsidR="00DC61B4" w:rsidRPr="00DF4B78" w:rsidRDefault="00DC61B4" w:rsidP="00DC61B4">
      <w:pPr>
        <w:rPr>
          <w:rFonts w:eastAsia="Times New Roman" w:cs="Times New Roman"/>
        </w:rPr>
      </w:pPr>
      <w:r w:rsidRPr="00DF4B78">
        <w:rPr>
          <w:rFonts w:eastAsia="Times New Roman" w:cs="Times New Roman"/>
          <w:b/>
        </w:rPr>
        <w:t>O</w:t>
      </w:r>
      <w:r>
        <w:rPr>
          <w:rFonts w:eastAsia="Times New Roman" w:cs="Times New Roman"/>
          <w:b/>
        </w:rPr>
        <w:t>verview</w:t>
      </w:r>
      <w:r w:rsidRPr="00DF4B78">
        <w:rPr>
          <w:rFonts w:eastAsia="Times New Roman" w:cs="Times New Roman"/>
          <w:b/>
        </w:rPr>
        <w:t>:</w:t>
      </w:r>
      <w:r w:rsidRPr="00DF4B78">
        <w:rPr>
          <w:rFonts w:eastAsia="Times New Roman" w:cs="Times New Roman"/>
        </w:rPr>
        <w:t xml:space="preserve"> </w:t>
      </w:r>
    </w:p>
    <w:p w14:paraId="3248E3E7" w14:textId="77777777" w:rsidR="00DC61B4" w:rsidRDefault="00DC61B4" w:rsidP="00DC61B4">
      <w:pPr>
        <w:jc w:val="both"/>
        <w:rPr>
          <w:rFonts w:cstheme="minorHAnsi"/>
        </w:rPr>
      </w:pPr>
      <w:r>
        <w:rPr>
          <w:rFonts w:cstheme="minorHAnsi"/>
        </w:rPr>
        <w:t>Volatiles like H</w:t>
      </w:r>
      <w:r w:rsidRPr="00866993">
        <w:rPr>
          <w:rFonts w:cstheme="minorHAnsi"/>
          <w:vertAlign w:val="subscript"/>
        </w:rPr>
        <w:t>2</w:t>
      </w:r>
      <w:r>
        <w:rPr>
          <w:rFonts w:cstheme="minorHAnsi"/>
        </w:rPr>
        <w:t>O, CO</w:t>
      </w:r>
      <w:r w:rsidRPr="00866993">
        <w:rPr>
          <w:rFonts w:cstheme="minorHAnsi"/>
          <w:vertAlign w:val="subscript"/>
        </w:rPr>
        <w:t>2</w:t>
      </w:r>
      <w:r>
        <w:rPr>
          <w:rFonts w:cstheme="minorHAnsi"/>
        </w:rPr>
        <w:t xml:space="preserve">, S, F and Cl are key components of magmas and are inherited from their source regions. Their ability to dissolve in magmas transforms dramatically during magma ascent due to changes in pressure and temperature. When volatiles saturate, exsolved fluids and bubble expansion can change the physical properties (e.g. viscosity) of a magma, and in some cases they may help to remobilise stagnant, crystal-rich mushes and trigger explosive eruptions. In addition to controlling the eruption of a magma, volatiles are also likely to play an important part in controlling the nature of their deposits. Ignimbrites are the deposits formed by pyroclastic density currents, but the controls on whether these deposits remain unconsolidated or weld during deposition may also in part depend on the volatile content of the magma being erupted. Gaining a complete picture of volatile evolution from magma mush, to eruption, to surface deposit is therefore critical for understanding the most hazardous components of explosive volcanoes.       </w:t>
      </w:r>
    </w:p>
    <w:p w14:paraId="315BEAA3" w14:textId="77777777" w:rsidR="00DC61B4" w:rsidRDefault="00DC61B4" w:rsidP="00DC61B4">
      <w:pPr>
        <w:jc w:val="both"/>
        <w:rPr>
          <w:rFonts w:cstheme="minorHAnsi"/>
        </w:rPr>
      </w:pPr>
      <w:r>
        <w:rPr>
          <w:rFonts w:cstheme="minorHAnsi"/>
        </w:rPr>
        <w:t>M</w:t>
      </w:r>
      <w:r w:rsidRPr="00E27FB7">
        <w:rPr>
          <w:rFonts w:cstheme="minorHAnsi"/>
        </w:rPr>
        <w:t xml:space="preserve">elt inclusion studies </w:t>
      </w:r>
      <w:r>
        <w:rPr>
          <w:rFonts w:cstheme="minorHAnsi"/>
        </w:rPr>
        <w:t xml:space="preserve">currently </w:t>
      </w:r>
      <w:r w:rsidRPr="00E27FB7">
        <w:rPr>
          <w:rFonts w:cstheme="minorHAnsi"/>
        </w:rPr>
        <w:t>represent the state</w:t>
      </w:r>
      <w:r>
        <w:rPr>
          <w:rFonts w:cstheme="minorHAnsi"/>
        </w:rPr>
        <w:t>-</w:t>
      </w:r>
      <w:r w:rsidRPr="00E27FB7">
        <w:rPr>
          <w:rFonts w:cstheme="minorHAnsi"/>
        </w:rPr>
        <w:t>of</w:t>
      </w:r>
      <w:r>
        <w:rPr>
          <w:rFonts w:cstheme="minorHAnsi"/>
        </w:rPr>
        <w:t>-</w:t>
      </w:r>
      <w:r w:rsidRPr="00E27FB7">
        <w:rPr>
          <w:rFonts w:cstheme="minorHAnsi"/>
        </w:rPr>
        <w:t>the</w:t>
      </w:r>
      <w:r>
        <w:rPr>
          <w:rFonts w:cstheme="minorHAnsi"/>
        </w:rPr>
        <w:t>-</w:t>
      </w:r>
      <w:r w:rsidRPr="00E27FB7">
        <w:rPr>
          <w:rFonts w:cstheme="minorHAnsi"/>
        </w:rPr>
        <w:t xml:space="preserve">art in reconstructing pre-eruptive magmatic volatile contents. However, melt inclusions are </w:t>
      </w:r>
      <w:r>
        <w:rPr>
          <w:rFonts w:cstheme="minorHAnsi"/>
        </w:rPr>
        <w:t>affected by</w:t>
      </w:r>
      <w:r w:rsidRPr="00E27FB7">
        <w:rPr>
          <w:rFonts w:cstheme="minorHAnsi"/>
        </w:rPr>
        <w:t xml:space="preserve"> a number of post-entrapment processes that </w:t>
      </w:r>
      <w:r>
        <w:rPr>
          <w:rFonts w:cstheme="minorHAnsi"/>
        </w:rPr>
        <w:t xml:space="preserve">can </w:t>
      </w:r>
      <w:r w:rsidRPr="00E27FB7">
        <w:rPr>
          <w:rFonts w:cstheme="minorHAnsi"/>
        </w:rPr>
        <w:t>modify or reset t</w:t>
      </w:r>
      <w:r>
        <w:rPr>
          <w:rFonts w:cstheme="minorHAnsi"/>
        </w:rPr>
        <w:t>heir volatile contents on timescales of hours to years (e.g. Hartley et al., 2014).</w:t>
      </w:r>
      <w:r w:rsidRPr="00E27FB7">
        <w:rPr>
          <w:rFonts w:cstheme="minorHAnsi"/>
        </w:rPr>
        <w:t xml:space="preserve"> </w:t>
      </w:r>
      <w:r>
        <w:rPr>
          <w:rFonts w:cstheme="minorHAnsi"/>
        </w:rPr>
        <w:t>R</w:t>
      </w:r>
      <w:r w:rsidRPr="00E27FB7">
        <w:rPr>
          <w:rFonts w:cstheme="minorHAnsi"/>
        </w:rPr>
        <w:t xml:space="preserve">ecent studies have highlighted the potential of the mineral </w:t>
      </w:r>
      <w:r w:rsidRPr="00732EE2">
        <w:rPr>
          <w:rFonts w:cstheme="minorHAnsi"/>
        </w:rPr>
        <w:t>apatite</w:t>
      </w:r>
      <w:r w:rsidRPr="00E27FB7">
        <w:rPr>
          <w:rFonts w:cstheme="minorHAnsi"/>
        </w:rPr>
        <w:t xml:space="preserve"> as an alternative proxy for</w:t>
      </w:r>
      <w:r>
        <w:rPr>
          <w:rFonts w:cstheme="minorHAnsi"/>
        </w:rPr>
        <w:t xml:space="preserve"> tracking volatiles in magmas</w:t>
      </w:r>
      <w:r w:rsidRPr="00E27FB7">
        <w:rPr>
          <w:rFonts w:cstheme="minorHAnsi"/>
        </w:rPr>
        <w:t xml:space="preserve"> </w:t>
      </w:r>
      <w:r>
        <w:rPr>
          <w:rFonts w:cstheme="minorHAnsi"/>
        </w:rPr>
        <w:t>(e.g. Stock et al., 2016)</w:t>
      </w:r>
      <w:r w:rsidRPr="00E27FB7">
        <w:rPr>
          <w:rFonts w:cstheme="minorHAnsi"/>
        </w:rPr>
        <w:t>.</w:t>
      </w:r>
      <w:r>
        <w:rPr>
          <w:rFonts w:cstheme="minorHAnsi"/>
        </w:rPr>
        <w:t xml:space="preserve"> The a</w:t>
      </w:r>
      <w:r w:rsidRPr="00E27FB7">
        <w:rPr>
          <w:rFonts w:cstheme="minorHAnsi"/>
        </w:rPr>
        <w:t>patite</w:t>
      </w:r>
      <w:r>
        <w:rPr>
          <w:rFonts w:cstheme="minorHAnsi"/>
        </w:rPr>
        <w:t xml:space="preserve"> crystal structure can</w:t>
      </w:r>
      <w:r w:rsidRPr="00E27FB7">
        <w:rPr>
          <w:rFonts w:cstheme="minorHAnsi"/>
        </w:rPr>
        <w:t xml:space="preserve"> host a range of volatile species that are important for understanding volatile budgets.</w:t>
      </w:r>
      <w:r>
        <w:rPr>
          <w:rFonts w:cstheme="minorHAnsi"/>
        </w:rPr>
        <w:t xml:space="preserve"> </w:t>
      </w:r>
      <w:r w:rsidRPr="00E27FB7">
        <w:rPr>
          <w:rFonts w:cstheme="minorHAnsi"/>
        </w:rPr>
        <w:t xml:space="preserve">Apatite is more retentive of these elements than silicate melts or glasses, and </w:t>
      </w:r>
      <w:r>
        <w:rPr>
          <w:rFonts w:cstheme="minorHAnsi"/>
        </w:rPr>
        <w:t xml:space="preserve">it </w:t>
      </w:r>
      <w:r w:rsidRPr="00E27FB7">
        <w:rPr>
          <w:rFonts w:cstheme="minorHAnsi"/>
        </w:rPr>
        <w:t xml:space="preserve">can preserve </w:t>
      </w:r>
      <w:r>
        <w:rPr>
          <w:rFonts w:cstheme="minorHAnsi"/>
        </w:rPr>
        <w:t xml:space="preserve">a record of </w:t>
      </w:r>
      <w:r w:rsidRPr="00E27FB7">
        <w:rPr>
          <w:rFonts w:cstheme="minorHAnsi"/>
        </w:rPr>
        <w:t xml:space="preserve">magmatic volatile contents </w:t>
      </w:r>
      <w:r>
        <w:rPr>
          <w:rFonts w:cstheme="minorHAnsi"/>
        </w:rPr>
        <w:t>even where the</w:t>
      </w:r>
      <w:r w:rsidRPr="00E27FB7">
        <w:rPr>
          <w:rFonts w:cstheme="minorHAnsi"/>
        </w:rPr>
        <w:t xml:space="preserve"> glass</w:t>
      </w:r>
      <w:r>
        <w:rPr>
          <w:rFonts w:cstheme="minorHAnsi"/>
        </w:rPr>
        <w:t xml:space="preserve"> is</w:t>
      </w:r>
      <w:r w:rsidRPr="00E27FB7">
        <w:rPr>
          <w:rFonts w:cstheme="minorHAnsi"/>
        </w:rPr>
        <w:t xml:space="preserve"> largely degassed. </w:t>
      </w:r>
      <w:r>
        <w:rPr>
          <w:rFonts w:cstheme="minorHAnsi"/>
        </w:rPr>
        <w:t xml:space="preserve">Apatite also hosts other trace and redox-sensitive elements that can be used to build a detailed picture of pre-eruptive magma storage </w:t>
      </w:r>
      <w:r>
        <w:rPr>
          <w:rFonts w:cstheme="minorHAnsi"/>
        </w:rPr>
        <w:lastRenderedPageBreak/>
        <w:t xml:space="preserve">conditions (Miles et al., 2013). However, the uniquity of apatite is often offset by its small grain size, which can hinder detailed analytical study of its rich volatile record. </w:t>
      </w:r>
    </w:p>
    <w:p w14:paraId="2E454143" w14:textId="77777777" w:rsidR="00DC61B4" w:rsidRDefault="00DC61B4" w:rsidP="00DC61B4">
      <w:pPr>
        <w:jc w:val="both"/>
        <w:rPr>
          <w:rFonts w:cstheme="minorHAnsi"/>
        </w:rPr>
      </w:pPr>
      <w:r>
        <w:rPr>
          <w:rStyle w:val="Emphasis"/>
          <w:rFonts w:cstheme="minorHAnsi"/>
          <w:shd w:val="clear" w:color="auto" w:fill="FFFFFF"/>
        </w:rPr>
        <w:t>By contrast, h</w:t>
      </w:r>
      <w:r w:rsidRPr="00D206D2">
        <w:rPr>
          <w:rStyle w:val="Emphasis"/>
          <w:rFonts w:cstheme="minorHAnsi"/>
          <w:shd w:val="clear" w:color="auto" w:fill="FFFFFF"/>
        </w:rPr>
        <w:t>aüyne</w:t>
      </w:r>
      <w:r w:rsidRPr="00D206D2">
        <w:rPr>
          <w:rFonts w:cstheme="minorHAnsi"/>
        </w:rPr>
        <w:t xml:space="preserve"> </w:t>
      </w:r>
      <w:r>
        <w:rPr>
          <w:rFonts w:cstheme="minorHAnsi"/>
        </w:rPr>
        <w:t xml:space="preserve">is rare, but often large S-rich mineral found in highly Si-undersaturated magmas. It has received comparatively little attention as a monitor of volatile evolution and excess degassing, but its size enables a detailed examination of its chemical and textural characteristics. Early studies have shown a fascinating range of textural varieties that have tentatively been shown to reflect episodes of volatile sparging during magma accumulation (Cooper et al., 2015).  </w:t>
      </w:r>
    </w:p>
    <w:p w14:paraId="31E57D35" w14:textId="77777777" w:rsidR="00DC61B4" w:rsidRDefault="00DC61B4" w:rsidP="00DC61B4">
      <w:pPr>
        <w:jc w:val="both"/>
        <w:rPr>
          <w:rFonts w:cstheme="minorHAnsi"/>
        </w:rPr>
      </w:pPr>
      <w:r>
        <w:rPr>
          <w:rFonts w:cstheme="minorHAnsi"/>
        </w:rPr>
        <w:t>This project is the first to propose examining how apatite and h</w:t>
      </w:r>
      <w:r w:rsidRPr="00D206D2">
        <w:rPr>
          <w:rStyle w:val="Emphasis"/>
          <w:rFonts w:cstheme="minorHAnsi"/>
          <w:shd w:val="clear" w:color="auto" w:fill="FFFFFF"/>
        </w:rPr>
        <w:t>aüyne</w:t>
      </w:r>
      <w:r>
        <w:rPr>
          <w:rFonts w:cstheme="minorHAnsi"/>
        </w:rPr>
        <w:t xml:space="preserve"> can be used in tandem to provide a detailed and complementary record of volatile evolution leading up to a Plinian eruption. The project will focus on the 668ka Arico ignimbrite - a rare welded ignimbrite formed from the eruption of the </w:t>
      </w:r>
      <w:r w:rsidRPr="0042346D">
        <w:rPr>
          <w:rStyle w:val="Emphasis"/>
          <w:rFonts w:cstheme="minorHAnsi"/>
          <w:shd w:val="clear" w:color="auto" w:fill="FFFFFF"/>
        </w:rPr>
        <w:t>Las Cañadas</w:t>
      </w:r>
      <w:r w:rsidRPr="0042346D">
        <w:rPr>
          <w:rFonts w:cstheme="minorHAnsi"/>
        </w:rPr>
        <w:t xml:space="preserve"> </w:t>
      </w:r>
      <w:r>
        <w:rPr>
          <w:rFonts w:cstheme="minorHAnsi"/>
        </w:rPr>
        <w:t xml:space="preserve">volcano, Tenerife. State-of-the-art analytical techniques (SEM, EPMA, LA-ICP-MS and SIMS) will be used to carry out </w:t>
      </w:r>
      <w:r w:rsidRPr="00F95AF0">
        <w:rPr>
          <w:rFonts w:cstheme="minorHAnsi"/>
          <w:i/>
        </w:rPr>
        <w:t>in situ</w:t>
      </w:r>
      <w:r>
        <w:rPr>
          <w:rFonts w:cstheme="minorHAnsi"/>
        </w:rPr>
        <w:t xml:space="preserve"> textural and chemical analyses of both types of crystal. This combination provides an unrivalled opportunity to track the lead up to one of the most significant eruptions of the </w:t>
      </w:r>
      <w:r w:rsidRPr="0042346D">
        <w:rPr>
          <w:rStyle w:val="Emphasis"/>
          <w:rFonts w:cstheme="minorHAnsi"/>
          <w:shd w:val="clear" w:color="auto" w:fill="FFFFFF"/>
        </w:rPr>
        <w:t>Las Cañadas</w:t>
      </w:r>
      <w:r w:rsidRPr="0042346D">
        <w:rPr>
          <w:rFonts w:cstheme="minorHAnsi"/>
        </w:rPr>
        <w:t xml:space="preserve"> </w:t>
      </w:r>
      <w:r>
        <w:rPr>
          <w:rFonts w:cstheme="minorHAnsi"/>
        </w:rPr>
        <w:t xml:space="preserve">volcano and the circumstances that led to the welding of its pyroclastic density current deposits. Understanding how volatile elements behave in magmas has important implications beyond unravelling the events that lead up to volcanic eruptions, including the formation of hydrothermal ore deposits that are commonly found in association with many volatile-saturated volcanic centres.    </w:t>
      </w:r>
    </w:p>
    <w:p w14:paraId="4C013A3D" w14:textId="77777777" w:rsidR="00DC61B4" w:rsidRPr="00A35C7E" w:rsidRDefault="00DC61B4" w:rsidP="00DC61B4">
      <w:pPr>
        <w:jc w:val="both"/>
        <w:rPr>
          <w:rFonts w:cstheme="minorHAnsi"/>
        </w:rPr>
      </w:pPr>
      <w:r w:rsidRPr="00FF0AD4">
        <w:t xml:space="preserve"> </w:t>
      </w:r>
      <w:r>
        <w:rPr>
          <w:noProof/>
        </w:rPr>
        <mc:AlternateContent>
          <mc:Choice Requires="wps">
            <w:drawing>
              <wp:inline distT="0" distB="0" distL="0" distR="0" wp14:anchorId="17CA7A8D" wp14:editId="4DCC3D8D">
                <wp:extent cx="307340" cy="307340"/>
                <wp:effectExtent l="0" t="0" r="0" b="0"/>
                <wp:docPr id="1" name="Rectangle 1" descr="5 Things to Know Before Visiting Mount Teide | TravelON Wor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E3BC1" id="Rectangle 1" o:spid="_x0000_s1026" alt="5 Things to Know Before Visiting Mount Teide | TravelON Worl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B2&#10;I3tFGAIAAAoEAAAOAAAAAAAAAAAAAAAAAC4CAABkcnMvZTJvRG9jLnhtbFBLAQItABQABgAIAAAA&#10;IQDrxsCk2QAAAAMBAAAPAAAAAAAAAAAAAAAAAHIEAABkcnMvZG93bnJldi54bWxQSwUGAAAAAAQA&#10;BADzAAAAeAUAAAAA&#10;" filled="f" stroked="f">
                <o:lock v:ext="edit" aspectratio="t"/>
                <w10:anchorlock/>
              </v:rect>
            </w:pict>
          </mc:Fallback>
        </mc:AlternateContent>
      </w:r>
      <w:r w:rsidRPr="00F31E84">
        <w:t xml:space="preserve"> </w:t>
      </w:r>
      <w:r>
        <w:rPr>
          <w:noProof/>
        </w:rPr>
        <w:drawing>
          <wp:inline distT="0" distB="0" distL="0" distR="0" wp14:anchorId="2F622B42" wp14:editId="64223F11">
            <wp:extent cx="5731510" cy="3817620"/>
            <wp:effectExtent l="0" t="0" r="2540" b="0"/>
            <wp:docPr id="5" name="Picture 5" descr="Teide Volcano Mountain Top, Tenerife. Snow Capped Peak of Mount in Winter  Stock Image - Image of travel, nature: 22645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ide Volcano Mountain Top, Tenerife. Snow Capped Peak of Mount in Winter  Stock Image - Image of travel, nature: 2264508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7620"/>
                    </a:xfrm>
                    <a:prstGeom prst="rect">
                      <a:avLst/>
                    </a:prstGeom>
                    <a:noFill/>
                    <a:ln>
                      <a:noFill/>
                    </a:ln>
                  </pic:spPr>
                </pic:pic>
              </a:graphicData>
            </a:graphic>
          </wp:inline>
        </w:drawing>
      </w:r>
    </w:p>
    <w:p w14:paraId="662403C9" w14:textId="77777777" w:rsidR="00DC61B4" w:rsidRPr="00071256" w:rsidRDefault="00DC61B4" w:rsidP="00DC61B4">
      <w:pPr>
        <w:ind w:left="567" w:hanging="567"/>
        <w:jc w:val="center"/>
        <w:rPr>
          <w:rFonts w:eastAsia="Times New Roman" w:cs="Times New Roman"/>
          <w:i/>
        </w:rPr>
      </w:pPr>
      <w:r w:rsidRPr="00071256">
        <w:rPr>
          <w:rFonts w:eastAsia="Times New Roman" w:cs="Times New Roman"/>
          <w:i/>
        </w:rPr>
        <w:t>Figure 1: The modern-day Teide volcano, Tenerife. Teide sits on top of the much larger</w:t>
      </w:r>
      <w:r w:rsidRPr="00071256">
        <w:rPr>
          <w:rStyle w:val="Emphasis"/>
          <w:rFonts w:cstheme="minorHAnsi"/>
          <w:shd w:val="clear" w:color="auto" w:fill="FFFFFF"/>
        </w:rPr>
        <w:t xml:space="preserve"> Las Cañadas volcano from which the Arico ignimbrite formed 668 ka.</w:t>
      </w:r>
    </w:p>
    <w:p w14:paraId="6FAC5AA6" w14:textId="77777777" w:rsidR="00DC61B4" w:rsidRPr="00CE3542" w:rsidRDefault="00DC61B4" w:rsidP="00DC61B4">
      <w:pPr>
        <w:rPr>
          <w:rFonts w:eastAsia="Times New Roman" w:cs="Times New Roman"/>
          <w:b/>
        </w:rPr>
      </w:pPr>
      <w:r w:rsidRPr="00CE3542">
        <w:rPr>
          <w:rFonts w:eastAsia="Times New Roman" w:cs="Times New Roman"/>
          <w:b/>
        </w:rPr>
        <w:t xml:space="preserve">Further reading: </w:t>
      </w:r>
    </w:p>
    <w:p w14:paraId="421E7283" w14:textId="77777777" w:rsidR="00DC61B4" w:rsidRPr="00AC6383" w:rsidRDefault="00DC61B4" w:rsidP="00DC61B4">
      <w:pPr>
        <w:rPr>
          <w:rFonts w:cstheme="minorHAnsi"/>
        </w:rPr>
      </w:pPr>
      <w:r>
        <w:rPr>
          <w:rFonts w:cstheme="minorHAnsi"/>
        </w:rPr>
        <w:lastRenderedPageBreak/>
        <w:t xml:space="preserve">Cooper, L.B., Bachmann, O., Huber, C., 2015. Volatile budget of Tenerife phonolites inferred from textural zonation of S-rich </w:t>
      </w:r>
      <w:r>
        <w:rPr>
          <w:rStyle w:val="Emphasis"/>
          <w:rFonts w:cstheme="minorHAnsi"/>
          <w:shd w:val="clear" w:color="auto" w:fill="FFFFFF"/>
        </w:rPr>
        <w:t>h</w:t>
      </w:r>
      <w:r w:rsidRPr="00D206D2">
        <w:rPr>
          <w:rStyle w:val="Emphasis"/>
          <w:rFonts w:cstheme="minorHAnsi"/>
          <w:shd w:val="clear" w:color="auto" w:fill="FFFFFF"/>
        </w:rPr>
        <w:t>aüyne</w:t>
      </w:r>
      <w:r>
        <w:rPr>
          <w:rStyle w:val="Emphasis"/>
          <w:rFonts w:cstheme="minorHAnsi"/>
          <w:shd w:val="clear" w:color="auto" w:fill="FFFFFF"/>
        </w:rPr>
        <w:t>. Geology. 43, 423-426.</w:t>
      </w:r>
    </w:p>
    <w:p w14:paraId="251BEE1F" w14:textId="77777777" w:rsidR="00DC61B4" w:rsidRPr="00E23E46" w:rsidRDefault="00DC61B4" w:rsidP="00DC61B4">
      <w:pPr>
        <w:rPr>
          <w:rFonts w:cstheme="minorHAnsi"/>
        </w:rPr>
      </w:pPr>
      <w:r w:rsidRPr="00AC6383">
        <w:t xml:space="preserve">Hartley, M.E., Bali, E., Mclennan, J., Neave, D., Halldorsson, S.A., Melt inclusion constrains on </w:t>
      </w:r>
      <w:r w:rsidRPr="00AC6383">
        <w:rPr>
          <w:rFonts w:cstheme="minorHAnsi"/>
        </w:rPr>
        <w:t xml:space="preserve">petrogensis of the 2014-2015 Holuhraun eruption, Iceland. Contributions to Mineralogy and </w:t>
      </w:r>
      <w:r w:rsidRPr="00E23E46">
        <w:rPr>
          <w:rFonts w:cstheme="minorHAnsi"/>
        </w:rPr>
        <w:t xml:space="preserve">Petrology, 173:10. </w:t>
      </w:r>
    </w:p>
    <w:p w14:paraId="3B8AEFA2" w14:textId="77777777" w:rsidR="00DC61B4" w:rsidRPr="00E23E46" w:rsidRDefault="00DC61B4" w:rsidP="00DC61B4">
      <w:pPr>
        <w:jc w:val="both"/>
        <w:rPr>
          <w:rFonts w:cstheme="minorHAnsi"/>
        </w:rPr>
      </w:pPr>
      <w:r w:rsidRPr="00E23E46">
        <w:rPr>
          <w:rStyle w:val="Strong"/>
          <w:rFonts w:cstheme="minorHAnsi"/>
          <w:shd w:val="clear" w:color="auto" w:fill="FFFFFF"/>
        </w:rPr>
        <w:t>Miles, A.J.</w:t>
      </w:r>
      <w:r w:rsidRPr="00E23E46">
        <w:rPr>
          <w:rFonts w:cstheme="minorHAnsi"/>
          <w:shd w:val="clear" w:color="auto" w:fill="FFFFFF"/>
        </w:rPr>
        <w:t>, Graham, C.M., Hawkesworth, C.J., Gillespie, M.R., Hinton, R.W., EIMF, 2013, Evidence for distinct stages of magma history recorded by the compositions of accessory apatite and zircon: Contributions to Mineralogy and Petrology, v. 166, p. 1-19.</w:t>
      </w:r>
    </w:p>
    <w:p w14:paraId="5C17E18E" w14:textId="77777777" w:rsidR="00DC61B4" w:rsidRPr="00AC6383" w:rsidRDefault="006C7EBB" w:rsidP="00DC61B4">
      <w:pPr>
        <w:rPr>
          <w:b/>
        </w:rPr>
      </w:pPr>
      <w:hyperlink r:id="rId7" w:tgtFrame="_blank" w:tooltip="undefined (Link to an external website)" w:history="1">
        <w:r w:rsidR="00DC61B4" w:rsidRPr="00E23E46">
          <w:rPr>
            <w:rStyle w:val="Strong"/>
            <w:rFonts w:cstheme="minorHAnsi"/>
            <w:shd w:val="clear" w:color="auto" w:fill="FFFFFF"/>
          </w:rPr>
          <w:t>Stock, M.J.</w:t>
        </w:r>
        <w:r w:rsidR="00DC61B4" w:rsidRPr="00E23E46">
          <w:rPr>
            <w:rStyle w:val="Hyperlink"/>
            <w:rFonts w:cstheme="minorHAnsi"/>
            <w:shd w:val="clear" w:color="auto" w:fill="FFFFFF"/>
          </w:rPr>
          <w:t>, Humphreys, M.C.S., Smith, V.C., Isaia, R., and Pyle, D.M., 2016, ‘Late-stage volatile saturation as a potential trigger for explosive volcanic eruptions’. </w:t>
        </w:r>
        <w:r w:rsidR="00DC61B4" w:rsidRPr="00E23E46">
          <w:rPr>
            <w:rStyle w:val="Emphasis"/>
            <w:rFonts w:cstheme="minorHAnsi"/>
            <w:shd w:val="clear" w:color="auto" w:fill="FFFFFF"/>
          </w:rPr>
          <w:t>Nature Geoscience</w:t>
        </w:r>
        <w:r w:rsidR="00DC61B4" w:rsidRPr="00E23E46">
          <w:rPr>
            <w:rStyle w:val="Hyperlink"/>
            <w:rFonts w:cstheme="minorHAnsi"/>
            <w:shd w:val="clear" w:color="auto" w:fill="FFFFFF"/>
          </w:rPr>
          <w:t>, 9, 243.</w:t>
        </w:r>
      </w:hyperlink>
      <w:r w:rsidR="00DC61B4" w:rsidRPr="00AC6383">
        <w:rPr>
          <w:rFonts w:cstheme="minorHAnsi"/>
        </w:rPr>
        <w:t xml:space="preserve"> 1-2</w:t>
      </w:r>
    </w:p>
    <w:p w14:paraId="4FF5161F" w14:textId="77777777" w:rsidR="00B24449" w:rsidRPr="00D1675B" w:rsidRDefault="00B24449" w:rsidP="00DC7AB5">
      <w:pPr>
        <w:pStyle w:val="NoSpacing"/>
        <w:rPr>
          <w:bCs/>
        </w:rPr>
      </w:pPr>
    </w:p>
    <w:p w14:paraId="70917E0C" w14:textId="77777777" w:rsidR="006C7EBB" w:rsidRDefault="006C7EBB" w:rsidP="006C7EBB">
      <w:pPr>
        <w:ind w:left="1440" w:hanging="1440"/>
        <w:rPr>
          <w:b/>
        </w:rPr>
      </w:pPr>
      <w:r w:rsidRPr="00D1675B">
        <w:rPr>
          <w:b/>
        </w:rPr>
        <w:t xml:space="preserve">Funding details: </w:t>
      </w:r>
    </w:p>
    <w:p w14:paraId="189D9257" w14:textId="77777777" w:rsidR="006C7EBB" w:rsidRPr="005A16DA" w:rsidRDefault="006C7EBB" w:rsidP="006C7EBB">
      <w:r>
        <w:t xml:space="preserve">NERC </w:t>
      </w:r>
      <w:r w:rsidRPr="005A16DA">
        <w:t>CENTA studentships are for 3.5 years and are funded by NERC. In addition to the full payment of your tuition fees, you will receive the following financial support:</w:t>
      </w:r>
    </w:p>
    <w:p w14:paraId="7003D05F" w14:textId="77777777" w:rsidR="006C7EBB" w:rsidRPr="005A16DA" w:rsidRDefault="006C7EBB" w:rsidP="006C7EBB">
      <w:pPr>
        <w:numPr>
          <w:ilvl w:val="0"/>
          <w:numId w:val="8"/>
        </w:numPr>
      </w:pPr>
      <w:r w:rsidRPr="005A16DA">
        <w:t>Annual stipend, currently set at £</w:t>
      </w:r>
      <w:r w:rsidRPr="00BD3138">
        <w:t xml:space="preserve">16,062 </w:t>
      </w:r>
      <w:r w:rsidRPr="005A16DA">
        <w:t>(</w:t>
      </w:r>
      <w:r>
        <w:t>2022/3 – new figures to be confirmed spring 2023)</w:t>
      </w:r>
    </w:p>
    <w:p w14:paraId="5D5DB243" w14:textId="77777777" w:rsidR="006C7EBB" w:rsidRPr="005A16DA" w:rsidRDefault="006C7EBB" w:rsidP="006C7EBB">
      <w:pPr>
        <w:numPr>
          <w:ilvl w:val="0"/>
          <w:numId w:val="8"/>
        </w:numPr>
      </w:pPr>
      <w:r w:rsidRPr="005A16DA">
        <w:t>Research training support grant</w:t>
      </w:r>
      <w:r>
        <w:t xml:space="preserve"> £8,000</w:t>
      </w:r>
      <w:r w:rsidRPr="005A16DA">
        <w:t xml:space="preserve"> (RTSG)</w:t>
      </w:r>
    </w:p>
    <w:p w14:paraId="6E8CA7F4" w14:textId="77777777" w:rsidR="006C7EBB" w:rsidRDefault="006C7EBB" w:rsidP="006C7EBB">
      <w:bookmarkStart w:id="0" w:name="_Hlk117157058"/>
      <w:bookmarkStart w:id="1" w:name="_Hlk117154148"/>
      <w:r>
        <w:t>* If you do not meet the criteria for UK Fees you will need to fund the difference between UK and International fees for the duration of your studies.</w:t>
      </w:r>
    </w:p>
    <w:p w14:paraId="25141FE6" w14:textId="77777777" w:rsidR="006C7EBB" w:rsidRDefault="006C7EBB" w:rsidP="006C7EBB">
      <w:r>
        <w:t>* A limited number of top up studentships to fund the difference between UK and International fees may become available but are not guaranteed</w:t>
      </w:r>
      <w:bookmarkEnd w:id="0"/>
      <w:r>
        <w:t>.</w:t>
      </w:r>
    </w:p>
    <w:bookmarkEnd w:id="1"/>
    <w:p w14:paraId="10186F88" w14:textId="77777777" w:rsidR="006C7EBB" w:rsidRDefault="006C7EBB" w:rsidP="006C7EBB">
      <w:r>
        <w:t xml:space="preserve">For more details of the CENTA consortium please see the CENTA website: </w:t>
      </w:r>
      <w:hyperlink r:id="rId8" w:history="1">
        <w:r w:rsidRPr="009B5F50">
          <w:rPr>
            <w:rStyle w:val="Hyperlink"/>
          </w:rPr>
          <w:t>www.centa.org.uk</w:t>
        </w:r>
      </w:hyperlink>
      <w:r>
        <w:t xml:space="preserve"> . </w:t>
      </w:r>
    </w:p>
    <w:p w14:paraId="147B77FF" w14:textId="77777777" w:rsidR="006C7EBB" w:rsidRPr="00D1675B" w:rsidRDefault="006C7EBB" w:rsidP="006C7EBB">
      <w:pPr>
        <w:spacing w:after="0" w:line="240" w:lineRule="auto"/>
        <w:rPr>
          <w:b/>
        </w:rPr>
      </w:pPr>
      <w:r w:rsidRPr="00D1675B">
        <w:rPr>
          <w:b/>
        </w:rPr>
        <w:t>Entry requirements:</w:t>
      </w:r>
    </w:p>
    <w:p w14:paraId="5FB71EF7" w14:textId="77777777" w:rsidR="006C7EBB" w:rsidRPr="00D1675B" w:rsidRDefault="006C7EBB" w:rsidP="006C7EBB">
      <w:r w:rsidRPr="00D1675B">
        <w:t>Applicants are required to hold/or expect to obtain a UK Bachelor Degree 2:1 or better in a relevant subject</w:t>
      </w:r>
      <w:r>
        <w:t xml:space="preserve"> or overseas equivalent.</w:t>
      </w:r>
    </w:p>
    <w:p w14:paraId="0F2BE5D1" w14:textId="77777777" w:rsidR="006C7EBB" w:rsidRPr="001A22DD" w:rsidRDefault="006C7EBB" w:rsidP="006C7EBB">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221C2E9C" w14:textId="77777777" w:rsidR="006C7EBB" w:rsidRDefault="006C7EBB" w:rsidP="006C7EBB">
      <w:pPr>
        <w:ind w:left="1440" w:hanging="1440"/>
        <w:rPr>
          <w:b/>
        </w:rPr>
      </w:pPr>
    </w:p>
    <w:p w14:paraId="2E34EC8B" w14:textId="77777777" w:rsidR="006C7EBB" w:rsidRPr="00D1675B" w:rsidRDefault="006C7EBB" w:rsidP="006C7EBB">
      <w:pPr>
        <w:ind w:left="1440" w:hanging="1440"/>
        <w:rPr>
          <w:b/>
        </w:rPr>
      </w:pPr>
      <w:bookmarkStart w:id="2" w:name="_Hlk117156448"/>
      <w:r>
        <w:rPr>
          <w:b/>
        </w:rPr>
        <w:t>Application advice:</w:t>
      </w:r>
    </w:p>
    <w:p w14:paraId="3F634A1E" w14:textId="77777777" w:rsidR="006C7EBB" w:rsidRDefault="006C7EBB" w:rsidP="006C7EBB">
      <w:bookmarkStart w:id="3" w:name="_Hlk117154174"/>
      <w:r w:rsidRPr="00D1675B">
        <w:t xml:space="preserve">To apply please refer to </w:t>
      </w:r>
    </w:p>
    <w:p w14:paraId="5F1F2E86" w14:textId="77777777" w:rsidR="006C7EBB" w:rsidRDefault="006C7EBB" w:rsidP="006C7EBB">
      <w:hyperlink r:id="rId10" w:history="1">
        <w:r w:rsidRPr="009B5F50">
          <w:rPr>
            <w:rStyle w:val="Hyperlink"/>
          </w:rPr>
          <w:t>https://le.ac.uk/study/research-degrees/funded-opportunities/centa-phd-studentships</w:t>
        </w:r>
      </w:hyperlink>
    </w:p>
    <w:p w14:paraId="4A48AB69" w14:textId="77777777" w:rsidR="006C7EBB" w:rsidRPr="00686A5A" w:rsidRDefault="006C7EBB" w:rsidP="006C7EBB">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60E4C817" w14:textId="77777777" w:rsidR="006C7EBB"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p w14:paraId="43DCF83E" w14:textId="77777777" w:rsidR="006C7EBB" w:rsidRPr="00686A5A"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0F2C2CDB" w14:textId="77777777" w:rsidR="006C7EBB" w:rsidRPr="00686A5A"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2CC1883B" w14:textId="77777777" w:rsidR="006C7EBB" w:rsidRPr="00686A5A"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793FB87" w14:textId="77777777" w:rsidR="006C7EBB" w:rsidRPr="00686A5A"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23253772" w14:textId="77777777" w:rsidR="006C7EBB" w:rsidRDefault="006C7EBB" w:rsidP="006C7EB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In the reference section please enter the contact details of your two academic referees in the boxes provided or upload letters of reference if already available.</w:t>
      </w:r>
    </w:p>
    <w:p w14:paraId="65CCDC3D" w14:textId="77777777" w:rsidR="006C7EBB" w:rsidRPr="00625104" w:rsidRDefault="006C7EBB" w:rsidP="006C7EBB">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w:t>
      </w:r>
      <w:r w:rsidRPr="00625104">
        <w:rPr>
          <w:rFonts w:eastAsia="Times New Roman" w:cstheme="minorHAnsi"/>
          <w:color w:val="3C3C3C"/>
          <w:lang w:eastAsia="en-GB"/>
        </w:rPr>
        <w:t xml:space="preserve">considered for </w:t>
      </w:r>
      <w:r w:rsidRPr="00625104">
        <w:rPr>
          <w:rFonts w:eastAsia="Times New Roman" w:cstheme="minorHAnsi"/>
          <w:color w:val="FF0000"/>
          <w:lang w:eastAsia="en-GB"/>
        </w:rPr>
        <w:t>Ref CENTA2-SGGE1-MILE</w:t>
      </w:r>
    </w:p>
    <w:p w14:paraId="7F2A0977" w14:textId="77777777" w:rsidR="006C7EBB" w:rsidRPr="00625104" w:rsidRDefault="006C7EBB" w:rsidP="006C7EBB">
      <w:pPr>
        <w:shd w:val="clear" w:color="auto" w:fill="FFFFFF"/>
        <w:spacing w:after="0" w:line="240" w:lineRule="auto"/>
        <w:rPr>
          <w:rFonts w:eastAsia="Times New Roman" w:cstheme="minorHAnsi"/>
          <w:color w:val="3C3C3C"/>
          <w:shd w:val="clear" w:color="auto" w:fill="FFFFFF"/>
          <w:lang w:eastAsia="en-GB"/>
        </w:rPr>
      </w:pPr>
    </w:p>
    <w:p w14:paraId="0ABA1D5C" w14:textId="77777777" w:rsidR="006C7EBB" w:rsidRPr="00625104" w:rsidRDefault="006C7EBB" w:rsidP="006C7EBB">
      <w:pPr>
        <w:shd w:val="clear" w:color="auto" w:fill="FFFFFF"/>
        <w:spacing w:after="0" w:line="240" w:lineRule="auto"/>
        <w:rPr>
          <w:rFonts w:eastAsia="Times New Roman" w:cstheme="minorHAnsi"/>
          <w:color w:val="3C3C3C"/>
          <w:lang w:eastAsia="en-GB"/>
        </w:rPr>
      </w:pPr>
      <w:r w:rsidRPr="00625104">
        <w:rPr>
          <w:rFonts w:eastAsia="Times New Roman" w:cstheme="minorHAnsi"/>
          <w:color w:val="3C3C3C"/>
          <w:shd w:val="clear" w:color="auto" w:fill="FFFFFF"/>
          <w:lang w:eastAsia="en-GB"/>
        </w:rPr>
        <w:t>In the proposal section please provide the name of the supervisors and project title (a proposal is not required)</w:t>
      </w:r>
    </w:p>
    <w:p w14:paraId="2105011B" w14:textId="77777777" w:rsidR="006C7EBB" w:rsidRPr="00625104" w:rsidRDefault="006C7EBB" w:rsidP="006C7EBB">
      <w:pPr>
        <w:rPr>
          <w:rFonts w:cstheme="minorHAnsi"/>
          <w:color w:val="FF0000"/>
        </w:rPr>
      </w:pPr>
    </w:p>
    <w:p w14:paraId="58082281" w14:textId="20E9247E" w:rsidR="006C7EBB" w:rsidRPr="00D1675B" w:rsidRDefault="006C7EBB" w:rsidP="006C7EBB">
      <w:pPr>
        <w:jc w:val="both"/>
        <w:rPr>
          <w:rFonts w:cstheme="minorHAnsi"/>
        </w:rPr>
      </w:pPr>
      <w:r w:rsidRPr="00625104">
        <w:rPr>
          <w:rFonts w:cstheme="minorHAnsi"/>
          <w:b/>
        </w:rPr>
        <w:t xml:space="preserve">Project / Funding Enquiries to: </w:t>
      </w:r>
      <w:hyperlink r:id="rId11" w:history="1">
        <w:r w:rsidRPr="006C7EBB">
          <w:rPr>
            <w:rStyle w:val="Hyperlink"/>
            <w:rFonts w:cstheme="minorHAnsi"/>
            <w:b/>
            <w:bCs/>
          </w:rPr>
          <w:t>CENTA@le.ac.uk</w:t>
        </w:r>
      </w:hyperlink>
      <w:r w:rsidRPr="006C7EBB">
        <w:rPr>
          <w:rFonts w:cstheme="minorHAnsi"/>
          <w:b/>
          <w:bCs/>
        </w:rPr>
        <w:t xml:space="preserve"> or </w:t>
      </w:r>
      <w:hyperlink r:id="rId12" w:history="1">
        <w:r w:rsidRPr="006C7EBB">
          <w:rPr>
            <w:rStyle w:val="Hyperlink"/>
            <w:b/>
            <w:bCs/>
          </w:rPr>
          <w:t>ajm131@le.ac.uk</w:t>
        </w:r>
      </w:hyperlink>
      <w:r w:rsidRPr="006C7EBB">
        <w:rPr>
          <w:b/>
          <w:bCs/>
        </w:rPr>
        <w:t xml:space="preserve"> </w:t>
      </w:r>
    </w:p>
    <w:p w14:paraId="4B208375" w14:textId="77777777" w:rsidR="006C7EBB" w:rsidRDefault="006C7EBB" w:rsidP="006C7EBB">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6C7EBB" w:rsidRPr="00B90549" w14:paraId="6E1A98EB" w14:textId="77777777" w:rsidTr="00262FE8">
        <w:trPr>
          <w:tblCellSpacing w:w="0" w:type="dxa"/>
        </w:trPr>
        <w:tc>
          <w:tcPr>
            <w:tcW w:w="0" w:type="auto"/>
            <w:tcMar>
              <w:top w:w="0" w:type="dxa"/>
              <w:left w:w="150" w:type="dxa"/>
              <w:bottom w:w="0" w:type="dxa"/>
              <w:right w:w="0" w:type="dxa"/>
            </w:tcMar>
          </w:tcPr>
          <w:p w14:paraId="395FFC1E" w14:textId="77777777" w:rsidR="006C7EBB" w:rsidRPr="00B90549" w:rsidRDefault="006C7EBB" w:rsidP="00262FE8">
            <w:pPr>
              <w:rPr>
                <w:b/>
              </w:rPr>
            </w:pPr>
          </w:p>
        </w:tc>
        <w:tc>
          <w:tcPr>
            <w:tcW w:w="0" w:type="auto"/>
          </w:tcPr>
          <w:p w14:paraId="3257D1DB" w14:textId="77777777" w:rsidR="006C7EBB" w:rsidRPr="00B90549" w:rsidRDefault="006C7EBB" w:rsidP="00262FE8">
            <w:pPr>
              <w:rPr>
                <w:b/>
              </w:rPr>
            </w:pPr>
          </w:p>
        </w:tc>
      </w:tr>
    </w:tbl>
    <w:p w14:paraId="0D6971D3" w14:textId="77777777" w:rsidR="006C7EBB" w:rsidRPr="00D1675B" w:rsidRDefault="006C7EBB" w:rsidP="006C7EBB">
      <w:pPr>
        <w:rPr>
          <w:b/>
        </w:rPr>
      </w:pPr>
    </w:p>
    <w:p w14:paraId="60BB7A11" w14:textId="77777777" w:rsidR="00B90549" w:rsidRPr="00D1675B" w:rsidRDefault="00B90549" w:rsidP="006C7EBB">
      <w:pPr>
        <w:pStyle w:val="NoSpacing"/>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C2F09"/>
    <w:rsid w:val="005F7F9C"/>
    <w:rsid w:val="00625104"/>
    <w:rsid w:val="00686A5A"/>
    <w:rsid w:val="006C7EBB"/>
    <w:rsid w:val="00797C94"/>
    <w:rsid w:val="00816199"/>
    <w:rsid w:val="008862CC"/>
    <w:rsid w:val="008B235E"/>
    <w:rsid w:val="00A5584E"/>
    <w:rsid w:val="00B24449"/>
    <w:rsid w:val="00B90549"/>
    <w:rsid w:val="00BB2974"/>
    <w:rsid w:val="00BD3138"/>
    <w:rsid w:val="00C40108"/>
    <w:rsid w:val="00D1675B"/>
    <w:rsid w:val="00DC61B4"/>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8803"/>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25104"/>
    <w:rPr>
      <w:i/>
      <w:iCs/>
    </w:rPr>
  </w:style>
  <w:style w:type="character" w:styleId="UnresolvedMention">
    <w:name w:val="Unresolved Mention"/>
    <w:basedOn w:val="DefaultParagraphFont"/>
    <w:uiPriority w:val="99"/>
    <w:semiHidden/>
    <w:unhideWhenUsed/>
    <w:rsid w:val="006C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org.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http://www.nature.com/ngeo/journal/vaop/ncurrent/full/ngeo2639.html" TargetMode="External"/><Relationship Id="rId12" Type="http://schemas.openxmlformats.org/officeDocument/2006/relationships/hyperlink" Target="mailto:ajm131@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30A9-C338-4399-9C9D-4438A58A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2023-05-25T08:17:00Z</dcterms:created>
  <dcterms:modified xsi:type="dcterms:W3CDTF">2023-05-25T08:42:00Z</dcterms:modified>
</cp:coreProperties>
</file>