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3419D" w14:textId="77777777" w:rsidR="00E7657A" w:rsidRDefault="00B90549" w:rsidP="00B24449">
      <w:pPr>
        <w:rPr>
          <w:b/>
        </w:rPr>
      </w:pPr>
      <w:r>
        <w:rPr>
          <w:b/>
        </w:rPr>
        <w:t>PhD studentship Project information</w:t>
      </w:r>
    </w:p>
    <w:p w14:paraId="287912EB" w14:textId="77777777" w:rsidR="00D1675B" w:rsidRDefault="00D1675B" w:rsidP="00B24449">
      <w:pPr>
        <w:rPr>
          <w:b/>
          <w:color w:val="FF0000"/>
        </w:rPr>
      </w:pPr>
    </w:p>
    <w:p w14:paraId="47D795AA" w14:textId="77777777" w:rsidR="00B90549" w:rsidRDefault="00B90549" w:rsidP="00B24449">
      <w:pPr>
        <w:rPr>
          <w:b/>
        </w:rPr>
      </w:pPr>
      <w:r>
        <w:rPr>
          <w:b/>
        </w:rPr>
        <w:t>Funding Source:</w:t>
      </w:r>
      <w:r w:rsidR="001A22DD">
        <w:rPr>
          <w:b/>
        </w:rPr>
        <w:t xml:space="preserve"> </w:t>
      </w:r>
      <w:r w:rsidR="001A22DD" w:rsidRPr="001A22DD">
        <w:t>CENTA DTP</w:t>
      </w:r>
    </w:p>
    <w:p w14:paraId="349581DC" w14:textId="77777777" w:rsidR="00186CBA" w:rsidRPr="00D1675B" w:rsidRDefault="00B90549" w:rsidP="00B24449">
      <w:pPr>
        <w:rPr>
          <w:b/>
        </w:rPr>
      </w:pPr>
      <w:r>
        <w:rPr>
          <w:b/>
        </w:rPr>
        <w:t xml:space="preserve">Proposed </w:t>
      </w:r>
      <w:r w:rsidR="00DC7AB5" w:rsidRPr="00D1675B">
        <w:rPr>
          <w:b/>
        </w:rPr>
        <w:t>start</w:t>
      </w:r>
      <w:r w:rsidR="00E7657A">
        <w:rPr>
          <w:b/>
        </w:rPr>
        <w:t xml:space="preserve"> date</w:t>
      </w:r>
      <w:r>
        <w:rPr>
          <w:b/>
        </w:rPr>
        <w:t>:</w:t>
      </w:r>
      <w:r w:rsidR="00DC7AB5" w:rsidRPr="00D1675B">
        <w:rPr>
          <w:b/>
        </w:rPr>
        <w:t xml:space="preserve"> </w:t>
      </w:r>
      <w:r w:rsidR="001A22DD" w:rsidRPr="001A22DD">
        <w:t>25</w:t>
      </w:r>
      <w:r w:rsidR="001A22DD" w:rsidRPr="001A22DD">
        <w:rPr>
          <w:vertAlign w:val="superscript"/>
        </w:rPr>
        <w:t>th</w:t>
      </w:r>
      <w:r w:rsidR="001A22DD" w:rsidRPr="001A22DD">
        <w:t xml:space="preserve"> September 2023</w:t>
      </w:r>
    </w:p>
    <w:p w14:paraId="66A3AC5C" w14:textId="77777777" w:rsidR="00797C94" w:rsidRPr="00D1675B" w:rsidRDefault="00797C94" w:rsidP="00797C94">
      <w:pPr>
        <w:rPr>
          <w:b/>
          <w:color w:val="FF0000"/>
        </w:rPr>
      </w:pPr>
      <w:r w:rsidRPr="00D1675B">
        <w:rPr>
          <w:b/>
        </w:rPr>
        <w:t xml:space="preserve">Closing date </w:t>
      </w:r>
      <w:r w:rsidR="00B90549">
        <w:rPr>
          <w:b/>
        </w:rPr>
        <w:t>for applications:</w:t>
      </w:r>
      <w:r w:rsidR="001A22DD">
        <w:rPr>
          <w:b/>
        </w:rPr>
        <w:t xml:space="preserve"> </w:t>
      </w:r>
      <w:r w:rsidR="00934C02" w:rsidRPr="00934C02">
        <w:t>11</w:t>
      </w:r>
      <w:r w:rsidR="00934C02" w:rsidRPr="00934C02">
        <w:rPr>
          <w:vertAlign w:val="superscript"/>
        </w:rPr>
        <w:t>th</w:t>
      </w:r>
      <w:r w:rsidR="00934C02" w:rsidRPr="00934C02">
        <w:t xml:space="preserve"> January 2023</w:t>
      </w:r>
    </w:p>
    <w:p w14:paraId="301844A7" w14:textId="1E1B5FBC" w:rsidR="00186CBA" w:rsidRPr="0089276A" w:rsidRDefault="00186CBA" w:rsidP="00186CBA">
      <w:pPr>
        <w:ind w:left="1440" w:hanging="1440"/>
        <w:rPr>
          <w:rStyle w:val="Hyperlink"/>
          <w:color w:val="auto"/>
          <w:u w:val="none"/>
        </w:rPr>
      </w:pPr>
      <w:r w:rsidRPr="0089276A">
        <w:rPr>
          <w:rStyle w:val="Hyperlink"/>
          <w:b/>
          <w:color w:val="auto"/>
          <w:u w:val="none"/>
        </w:rPr>
        <w:t>Eligibility:</w:t>
      </w:r>
      <w:r w:rsidR="00797C94" w:rsidRPr="0089276A">
        <w:rPr>
          <w:rStyle w:val="Hyperlink"/>
          <w:b/>
          <w:color w:val="auto"/>
          <w:u w:val="none"/>
        </w:rPr>
        <w:t xml:space="preserve"> </w:t>
      </w:r>
      <w:r w:rsidR="00797C94" w:rsidRPr="0089276A">
        <w:rPr>
          <w:rStyle w:val="Hyperlink"/>
          <w:color w:val="auto"/>
          <w:u w:val="none"/>
        </w:rPr>
        <w:t>UK/Inter</w:t>
      </w:r>
      <w:r w:rsidR="00B90549" w:rsidRPr="0089276A">
        <w:rPr>
          <w:rStyle w:val="Hyperlink"/>
          <w:color w:val="auto"/>
          <w:u w:val="none"/>
        </w:rPr>
        <w:t>n</w:t>
      </w:r>
      <w:r w:rsidR="00797C94" w:rsidRPr="0089276A">
        <w:rPr>
          <w:rStyle w:val="Hyperlink"/>
          <w:color w:val="auto"/>
          <w:u w:val="none"/>
        </w:rPr>
        <w:t>ational</w:t>
      </w:r>
    </w:p>
    <w:p w14:paraId="2E0E7E7B" w14:textId="5702CF5D" w:rsidR="00B90549" w:rsidRPr="0089276A" w:rsidRDefault="00B90549" w:rsidP="00B90549">
      <w:r w:rsidRPr="0089276A">
        <w:rPr>
          <w:b/>
        </w:rPr>
        <w:t>Department/School:</w:t>
      </w:r>
      <w:r w:rsidRPr="0089276A">
        <w:t xml:space="preserve">  </w:t>
      </w:r>
      <w:r w:rsidR="007E5330">
        <w:t>Physics (</w:t>
      </w:r>
      <w:r w:rsidR="001A22DD" w:rsidRPr="00AE02FB">
        <w:t>NCEO</w:t>
      </w:r>
      <w:r w:rsidR="007E5330">
        <w:t>)</w:t>
      </w:r>
    </w:p>
    <w:p w14:paraId="7D16F6EB" w14:textId="77777777" w:rsidR="00AE02FB" w:rsidRDefault="00B90549" w:rsidP="00AE02FB">
      <w:pPr>
        <w:ind w:left="1440" w:hanging="1440"/>
      </w:pPr>
      <w:r w:rsidRPr="0089276A">
        <w:rPr>
          <w:b/>
        </w:rPr>
        <w:t>Supervisors:</w:t>
      </w:r>
      <w:r w:rsidRPr="0089276A">
        <w:tab/>
      </w:r>
      <w:r w:rsidR="00AE02FB" w:rsidRPr="003201EE">
        <w:rPr>
          <w:b/>
        </w:rPr>
        <w:t>PI:</w:t>
      </w:r>
      <w:r w:rsidR="00AE02FB">
        <w:rPr>
          <w:b/>
        </w:rPr>
        <w:t xml:space="preserve"> Dr Jeremy Harrison (National Centre for Earth Observation and University of Leicester, email: jh592@leicester.ac.uk)</w:t>
      </w:r>
    </w:p>
    <w:p w14:paraId="750B8516" w14:textId="77777777" w:rsidR="00B90549" w:rsidRPr="0089276A" w:rsidRDefault="00AE02FB" w:rsidP="00AE02FB">
      <w:pPr>
        <w:ind w:left="720" w:firstLine="720"/>
      </w:pPr>
      <w:r w:rsidRPr="003201EE">
        <w:rPr>
          <w:b/>
        </w:rPr>
        <w:t xml:space="preserve">Co-I: </w:t>
      </w:r>
      <w:r>
        <w:rPr>
          <w:b/>
        </w:rPr>
        <w:t>Prof John Remedios (NCEO)</w:t>
      </w:r>
    </w:p>
    <w:p w14:paraId="55FD969A" w14:textId="77777777" w:rsidR="00186CBA" w:rsidRPr="0089276A" w:rsidRDefault="00186CBA" w:rsidP="00DC7AB5">
      <w:pPr>
        <w:pStyle w:val="NoSpacing"/>
        <w:rPr>
          <w:b/>
        </w:rPr>
      </w:pPr>
      <w:r w:rsidRPr="0089276A">
        <w:rPr>
          <w:b/>
        </w:rPr>
        <w:t>Project</w:t>
      </w:r>
      <w:r w:rsidR="00BB2974" w:rsidRPr="0089276A">
        <w:rPr>
          <w:b/>
        </w:rPr>
        <w:t xml:space="preserve"> Title</w:t>
      </w:r>
      <w:r w:rsidRPr="0089276A">
        <w:rPr>
          <w:b/>
        </w:rPr>
        <w:t xml:space="preserve">: </w:t>
      </w:r>
      <w:r w:rsidRPr="0089276A">
        <w:rPr>
          <w:b/>
        </w:rPr>
        <w:tab/>
      </w:r>
      <w:r w:rsidR="00AE02FB">
        <w:t>Supporting the Montreal Protocol: m</w:t>
      </w:r>
      <w:r w:rsidR="00AE02FB" w:rsidRPr="008540E7">
        <w:t>onitoring</w:t>
      </w:r>
      <w:r w:rsidR="00AE02FB">
        <w:t xml:space="preserve"> </w:t>
      </w:r>
      <w:r w:rsidR="00AE02FB" w:rsidRPr="008540E7">
        <w:t xml:space="preserve">long-lived </w:t>
      </w:r>
      <w:r w:rsidR="00AE02FB">
        <w:t>halogenated species</w:t>
      </w:r>
      <w:r w:rsidR="00AE02FB" w:rsidRPr="008540E7">
        <w:t xml:space="preserve"> </w:t>
      </w:r>
      <w:r w:rsidR="00AE02FB">
        <w:t>with</w:t>
      </w:r>
      <w:r w:rsidR="00AE02FB" w:rsidRPr="008540E7">
        <w:t xml:space="preserve"> </w:t>
      </w:r>
      <w:r w:rsidR="00AE02FB">
        <w:t>atmospheric</w:t>
      </w:r>
      <w:r w:rsidR="00AE02FB" w:rsidRPr="008540E7">
        <w:t xml:space="preserve"> nadir sounders</w:t>
      </w:r>
    </w:p>
    <w:p w14:paraId="7C87644A" w14:textId="77777777" w:rsidR="00186CBA" w:rsidRPr="0089276A" w:rsidRDefault="00186CBA" w:rsidP="00186CBA">
      <w:pPr>
        <w:ind w:left="1440" w:hanging="1440"/>
        <w:rPr>
          <w:bCs/>
        </w:rPr>
      </w:pPr>
    </w:p>
    <w:p w14:paraId="711F5C9F" w14:textId="77777777" w:rsidR="00186CBA" w:rsidRPr="0089276A" w:rsidRDefault="00186CBA" w:rsidP="00186CBA">
      <w:pPr>
        <w:ind w:left="1440" w:hanging="1440"/>
        <w:rPr>
          <w:b/>
          <w:bCs/>
        </w:rPr>
      </w:pPr>
      <w:r w:rsidRPr="0089276A">
        <w:rPr>
          <w:b/>
          <w:bCs/>
        </w:rPr>
        <w:t>Project Description</w:t>
      </w:r>
      <w:r w:rsidR="00B90549" w:rsidRPr="0089276A">
        <w:rPr>
          <w:b/>
          <w:bCs/>
        </w:rPr>
        <w:t xml:space="preserve"> (max 700 words)</w:t>
      </w:r>
      <w:r w:rsidRPr="0089276A">
        <w:rPr>
          <w:b/>
          <w:bCs/>
        </w:rPr>
        <w:t>:</w:t>
      </w:r>
    </w:p>
    <w:p w14:paraId="5B3135C6" w14:textId="77777777" w:rsidR="00AE02FB" w:rsidRDefault="00AE02FB" w:rsidP="00AE02FB">
      <w:pPr>
        <w:rPr>
          <w:b/>
        </w:rPr>
      </w:pPr>
      <w:r w:rsidRPr="005C65A1">
        <w:rPr>
          <w:b/>
        </w:rPr>
        <w:t xml:space="preserve">Project Highlights: </w:t>
      </w:r>
    </w:p>
    <w:p w14:paraId="09E8CA12" w14:textId="77777777" w:rsidR="00AE02FB" w:rsidRDefault="00AE02FB" w:rsidP="00AE02FB">
      <w:pPr>
        <w:pStyle w:val="ListParagraph"/>
        <w:numPr>
          <w:ilvl w:val="0"/>
          <w:numId w:val="9"/>
        </w:numPr>
      </w:pPr>
      <w:r w:rsidRPr="00F46F1A">
        <w:t xml:space="preserve">Produce </w:t>
      </w:r>
      <w:r>
        <w:t xml:space="preserve">some of the first </w:t>
      </w:r>
      <w:r w:rsidRPr="00F46F1A">
        <w:t xml:space="preserve">long-term global datasets of </w:t>
      </w:r>
      <w:r>
        <w:t>halogenated species derived from measurements by atmospheric nadir sounders</w:t>
      </w:r>
    </w:p>
    <w:p w14:paraId="429CBF8C" w14:textId="77777777" w:rsidR="00AE02FB" w:rsidRDefault="00AE02FB" w:rsidP="00AE02FB">
      <w:pPr>
        <w:pStyle w:val="ListParagraph"/>
        <w:numPr>
          <w:ilvl w:val="0"/>
          <w:numId w:val="9"/>
        </w:numPr>
      </w:pPr>
      <w:r>
        <w:t>Monitor halogenated species</w:t>
      </w:r>
      <w:r w:rsidRPr="00F46F1A">
        <w:t xml:space="preserve"> </w:t>
      </w:r>
      <w:r>
        <w:t>in support of the Montreal Protocol</w:t>
      </w:r>
    </w:p>
    <w:p w14:paraId="126D41BE" w14:textId="77777777" w:rsidR="00AE02FB" w:rsidRDefault="00AE02FB" w:rsidP="00AE02FB">
      <w:pPr>
        <w:pStyle w:val="ListParagraph"/>
        <w:numPr>
          <w:ilvl w:val="0"/>
          <w:numId w:val="9"/>
        </w:numPr>
      </w:pPr>
      <w:r>
        <w:t>Investigate whether there is evidence for illegal emissions around the world, e.g. from East Asia.</w:t>
      </w:r>
    </w:p>
    <w:p w14:paraId="047FCE60" w14:textId="77777777" w:rsidR="00AE02FB" w:rsidRPr="00E11B26" w:rsidRDefault="00AE02FB" w:rsidP="00AE02FB"/>
    <w:p w14:paraId="361CDCC4" w14:textId="77777777" w:rsidR="00AE02FB" w:rsidRDefault="00AE02FB" w:rsidP="00AE02FB">
      <w:r>
        <w:rPr>
          <w:b/>
        </w:rPr>
        <w:t>Overview</w:t>
      </w:r>
      <w:r w:rsidRPr="002E3DA0">
        <w:rPr>
          <w:b/>
        </w:rPr>
        <w:t>:</w:t>
      </w:r>
    </w:p>
    <w:p w14:paraId="0C4E2545" w14:textId="77777777" w:rsidR="00AE02FB" w:rsidRDefault="00AE02FB" w:rsidP="00AE02FB">
      <w:pPr>
        <w:jc w:val="both"/>
      </w:pPr>
      <w:r w:rsidRPr="00B73715">
        <w:t xml:space="preserve">Chlorofluorocarbons (CFCs) were first developed in the 1930s as safe, reliable, and non-toxic refrigerants for domestic use.  </w:t>
      </w:r>
      <w:r>
        <w:t>T</w:t>
      </w:r>
      <w:r w:rsidRPr="00B73715">
        <w:t xml:space="preserve">his explosion in use led to a steady increase in their atmospheric abundances. </w:t>
      </w:r>
      <w:r>
        <w:t xml:space="preserve"> </w:t>
      </w:r>
      <w:r w:rsidRPr="00B73715">
        <w:t xml:space="preserve">However, </w:t>
      </w:r>
      <w:r>
        <w:t>w</w:t>
      </w:r>
      <w:r w:rsidRPr="00B73715">
        <w:t xml:space="preserve">hile inert in the troposphere, it was this stability which enabled them to reach the stratosphere, where dissociation by </w:t>
      </w:r>
      <w:r>
        <w:t>ultraviolet (</w:t>
      </w:r>
      <w:r w:rsidRPr="00B73715">
        <w:t>UV</w:t>
      </w:r>
      <w:r>
        <w:t>)</w:t>
      </w:r>
      <w:r w:rsidRPr="00B73715">
        <w:t xml:space="preserve"> radiation released chlorine atoms catalysing the destruction of </w:t>
      </w:r>
      <w:r>
        <w:t xml:space="preserve">the </w:t>
      </w:r>
      <w:r w:rsidRPr="00B73715">
        <w:t>stratospheric ozone layer which protects us from harmful UV radiation.</w:t>
      </w:r>
    </w:p>
    <w:p w14:paraId="2CF88848" w14:textId="77777777" w:rsidR="00AE02FB" w:rsidRDefault="00AE02FB" w:rsidP="00AE02FB">
      <w:pPr>
        <w:jc w:val="both"/>
      </w:pPr>
      <w:r w:rsidRPr="00B73715">
        <w:t xml:space="preserve">It will be many years before stratospheric ozone levels return to pre-1980 levels because these species and their replacements, the majority of which </w:t>
      </w:r>
      <w:r w:rsidRPr="008B6F1D">
        <w:t>are regulated by the Montreal Protocol, are generally very long-lived in the atmosphere.  Continued monitoring of these species is crucial to ensure abundances are decreasing as expected.  For example, atmospheric monitoring was able to quantify recent illegal emissions of CFC-11 from eastern China [Rigby et al., 2019].</w:t>
      </w:r>
    </w:p>
    <w:p w14:paraId="5590FF2E" w14:textId="77777777" w:rsidR="00AE02FB" w:rsidRDefault="00AE02FB" w:rsidP="00AE02FB">
      <w:pPr>
        <w:jc w:val="both"/>
      </w:pPr>
      <w:r>
        <w:t>Over recent decades, monitoring</w:t>
      </w:r>
      <w:r w:rsidRPr="00661719">
        <w:t xml:space="preserve"> </w:t>
      </w:r>
      <w:r>
        <w:t xml:space="preserve">these species, which are also very strong greenhouse gases, from orbit has been the domain of infrared (IR) limb sounders.  The only active limb sounder now measuring these species regularly is the ACE-FTS (Atmospheric Chemistry Experiment – Fourier Transform Spectrometer) which has been operating </w:t>
      </w:r>
      <w:r w:rsidRPr="008B6F1D">
        <w:t>since 2004 [Bernath, 2017].  With</w:t>
      </w:r>
      <w:r>
        <w:t xml:space="preserve"> the golden age of limb </w:t>
      </w:r>
      <w:r>
        <w:lastRenderedPageBreak/>
        <w:t>sounding coming to an end, one question is whether hyperspectral nadir IR sounders can fill the satellite monitoring gap.</w:t>
      </w:r>
    </w:p>
    <w:p w14:paraId="369A7D6D" w14:textId="77777777" w:rsidR="00AE02FB" w:rsidRDefault="00AE02FB" w:rsidP="00AE02FB">
      <w:pPr>
        <w:jc w:val="both"/>
      </w:pPr>
      <w:r w:rsidRPr="00ED664F">
        <w:t xml:space="preserve">A number of atmospheric </w:t>
      </w:r>
      <w:r>
        <w:t xml:space="preserve">nadir </w:t>
      </w:r>
      <w:r w:rsidRPr="00ED664F">
        <w:t xml:space="preserve">sounders, with low radiometric noise and high spectral resolution, measure </w:t>
      </w:r>
      <w:r>
        <w:t>top-of-atmosphere</w:t>
      </w:r>
      <w:r w:rsidRPr="00ED664F">
        <w:t xml:space="preserve"> radiances in the thermal </w:t>
      </w:r>
      <w:r>
        <w:t>IR; these include IASI (Infrared Atmospheric Sounding Interferometer) and CrIS (Cross-track Infrared Sounder).  From the</w:t>
      </w:r>
      <w:r w:rsidRPr="00ED664F">
        <w:t xml:space="preserve"> </w:t>
      </w:r>
      <w:r>
        <w:t>atmospheric spectra recorded by these instruments</w:t>
      </w:r>
      <w:r w:rsidRPr="00ED664F">
        <w:t xml:space="preserve"> we can determine the </w:t>
      </w:r>
      <w:r>
        <w:t xml:space="preserve">concentrations of a range of trace gases, such as methane, water, and carbon dioxide.  These instruments have the potential to provide monitoring of </w:t>
      </w:r>
      <w:r w:rsidRPr="008B6F1D">
        <w:t>halogenated species, and early work has shown the promise of using IASI for monitoring eight such species [De Longueville et al., 2021].  The</w:t>
      </w:r>
      <w:r>
        <w:t xml:space="preserve"> advantage of using CrIS is that it possesses superior signal-to-noise, thus providing the prospect of more robust trends and the monitoring of additional species that IASI cannot observe.</w:t>
      </w:r>
    </w:p>
    <w:p w14:paraId="5FCA7FC9" w14:textId="77777777" w:rsidR="00AE02FB" w:rsidRDefault="00AE02FB" w:rsidP="00AE02FB"/>
    <w:p w14:paraId="76951CE8" w14:textId="77777777" w:rsidR="00AE02FB" w:rsidRPr="005C65A1" w:rsidRDefault="00AE02FB" w:rsidP="00AE02FB">
      <w:pPr>
        <w:rPr>
          <w:b/>
        </w:rPr>
      </w:pPr>
      <w:r>
        <w:rPr>
          <w:b/>
        </w:rPr>
        <w:t>Methodology:</w:t>
      </w:r>
    </w:p>
    <w:p w14:paraId="5182D6C8" w14:textId="77777777" w:rsidR="00AE02FB" w:rsidRDefault="00AE02FB" w:rsidP="00AE02FB">
      <w:pPr>
        <w:jc w:val="both"/>
      </w:pPr>
      <w:r>
        <w:t>The student will primarily use data from IASI on MetOp-B (launched in 2012) and CrIS on Suomi-NPP (launched 2011).  A whitening transformation will be applied to averaged spectra, thereby removing most of the climatological background, and leaving a residual that contains the spectral signatures of trace gases that depart from normality [</w:t>
      </w:r>
      <w:r w:rsidRPr="008B6F1D">
        <w:t>De Longueville et al., 2021</w:t>
      </w:r>
      <w:r>
        <w:t xml:space="preserve">]. These </w:t>
      </w:r>
      <w:r w:rsidRPr="00735AF0">
        <w:t xml:space="preserve">spectral aberrations </w:t>
      </w:r>
      <w:r>
        <w:t>can be attributed to changes in the abundance of trace species, and will be used to identify the detectable halogenated species such as chlorofluorocarbons (CFCs), hydrochlorofluorocarbons (HCFCs),</w:t>
      </w:r>
      <w:r w:rsidRPr="002F3161">
        <w:t xml:space="preserve"> </w:t>
      </w:r>
      <w:r>
        <w:t>hydrofluorocarbons (HFCs), and other related species such as SF</w:t>
      </w:r>
      <w:r w:rsidRPr="00735AF0">
        <w:rPr>
          <w:vertAlign w:val="subscript"/>
        </w:rPr>
        <w:t>6</w:t>
      </w:r>
      <w:r>
        <w:t>, CF</w:t>
      </w:r>
      <w:r w:rsidRPr="00735AF0">
        <w:rPr>
          <w:vertAlign w:val="subscript"/>
        </w:rPr>
        <w:t>4</w:t>
      </w:r>
      <w:r>
        <w:t>, and CCl</w:t>
      </w:r>
      <w:r w:rsidRPr="00735AF0">
        <w:rPr>
          <w:vertAlign w:val="subscript"/>
        </w:rPr>
        <w:t>4</w:t>
      </w:r>
      <w:r>
        <w:t xml:space="preserve">.  The student will then develop an algorithm to map the whitened signals of the identified halogenated species into robust total columns and trends, and compare these with ACE-FTS and ground observations, and the outputs of atmospheric models such as SLIMCAT.  The student will also investigate any evidence for illegal emissions on a regional scale. </w:t>
      </w:r>
    </w:p>
    <w:p w14:paraId="2376A314" w14:textId="77777777" w:rsidR="00B24449" w:rsidRPr="00D1675B" w:rsidRDefault="00B24449" w:rsidP="00DC7AB5">
      <w:pPr>
        <w:pStyle w:val="NoSpacing"/>
        <w:rPr>
          <w:bCs/>
        </w:rPr>
      </w:pPr>
    </w:p>
    <w:p w14:paraId="195B09BD" w14:textId="77777777" w:rsidR="00B24449" w:rsidRPr="00D1675B" w:rsidRDefault="00B24449" w:rsidP="00DC7AB5">
      <w:pPr>
        <w:pStyle w:val="NoSpacing"/>
        <w:rPr>
          <w:b/>
          <w:bCs/>
        </w:rPr>
      </w:pPr>
      <w:r w:rsidRPr="00D1675B">
        <w:rPr>
          <w:b/>
          <w:bCs/>
        </w:rPr>
        <w:t xml:space="preserve">References: </w:t>
      </w:r>
    </w:p>
    <w:p w14:paraId="54915879" w14:textId="77777777" w:rsidR="00B24449" w:rsidRPr="00D1675B" w:rsidRDefault="00B24449" w:rsidP="00DC7AB5">
      <w:pPr>
        <w:pStyle w:val="NoSpacing"/>
        <w:rPr>
          <w:bCs/>
        </w:rPr>
      </w:pPr>
    </w:p>
    <w:p w14:paraId="66FBF85D" w14:textId="77777777" w:rsidR="00AE02FB" w:rsidRDefault="00AE02FB" w:rsidP="00AE02FB">
      <w:pPr>
        <w:ind w:left="567" w:hanging="567"/>
        <w:jc w:val="both"/>
      </w:pPr>
      <w:r w:rsidRPr="00FE1346">
        <w:t>Bernath</w:t>
      </w:r>
      <w:r>
        <w:t>,</w:t>
      </w:r>
      <w:r w:rsidRPr="00FE1346">
        <w:t xml:space="preserve"> P. The Atmospheric Chemistry Experiment (ACE). J</w:t>
      </w:r>
      <w:r>
        <w:t xml:space="preserve">QSRT, 186, 3-16 (2017). </w:t>
      </w:r>
      <w:r w:rsidRPr="00BC2EC3">
        <w:t>https://doi.org/10.1016/j.jqsrt.2016.04.006</w:t>
      </w:r>
    </w:p>
    <w:p w14:paraId="6B7402E4" w14:textId="77777777" w:rsidR="00AE02FB" w:rsidRDefault="00AE02FB" w:rsidP="00AE02FB">
      <w:pPr>
        <w:ind w:left="567" w:hanging="567"/>
        <w:jc w:val="both"/>
      </w:pPr>
      <w:r w:rsidRPr="007076D3">
        <w:t>Bernath</w:t>
      </w:r>
      <w:r>
        <w:t>,</w:t>
      </w:r>
      <w:r w:rsidRPr="007076D3">
        <w:t xml:space="preserve"> P</w:t>
      </w:r>
      <w:r>
        <w:t>., et al</w:t>
      </w:r>
      <w:r w:rsidRPr="007076D3">
        <w:t>. Sixteen-year Trends in Atmospheric Trace Gases from Orbit. J</w:t>
      </w:r>
      <w:r>
        <w:t xml:space="preserve">QSRT, 253, </w:t>
      </w:r>
      <w:r w:rsidRPr="007076D3">
        <w:t xml:space="preserve">107178 </w:t>
      </w:r>
      <w:r>
        <w:t>(</w:t>
      </w:r>
      <w:r w:rsidRPr="007076D3">
        <w:t>2020</w:t>
      </w:r>
      <w:r>
        <w:t>)</w:t>
      </w:r>
      <w:r w:rsidRPr="007076D3">
        <w:t>.</w:t>
      </w:r>
      <w:r>
        <w:t xml:space="preserve"> </w:t>
      </w:r>
      <w:r w:rsidRPr="00BC2EC3">
        <w:t>https://doi.org/10.1016/j.jqsrt.2020.107178</w:t>
      </w:r>
    </w:p>
    <w:p w14:paraId="5C9FCF60" w14:textId="77777777" w:rsidR="00AE02FB" w:rsidRDefault="00AE02FB" w:rsidP="00AE02FB">
      <w:pPr>
        <w:ind w:left="567" w:hanging="567"/>
        <w:jc w:val="both"/>
      </w:pPr>
      <w:r>
        <w:t xml:space="preserve">De Longueville, H., et al. Identification of short and long-lived atmospheric trace gases from IASI space observations. Geophysical Research Letters, 48, e2020GL091742 (2021). </w:t>
      </w:r>
      <w:r w:rsidRPr="00074139">
        <w:t>https://doi.org/</w:t>
      </w:r>
      <w:r>
        <w:t>10.1029/2020GL091742.</w:t>
      </w:r>
    </w:p>
    <w:p w14:paraId="79E37B1A" w14:textId="77777777" w:rsidR="00AE02FB" w:rsidRDefault="00AE02FB" w:rsidP="00AE02FB">
      <w:pPr>
        <w:ind w:left="567" w:hanging="567"/>
        <w:jc w:val="both"/>
      </w:pPr>
      <w:r>
        <w:t xml:space="preserve">Rigby, M., </w:t>
      </w:r>
      <w:r w:rsidRPr="00074139">
        <w:t>et al. Increase in CFC-11 emissions from eastern China based on atmospheric observations. Nature</w:t>
      </w:r>
      <w:r>
        <w:t>,</w:t>
      </w:r>
      <w:r w:rsidRPr="00074139">
        <w:t xml:space="preserve"> 569, 546–550 (2019). https://doi.org/10.1038/s41586-019-1193-4</w:t>
      </w:r>
    </w:p>
    <w:p w14:paraId="26F67D7F" w14:textId="77777777" w:rsidR="00AE02FB" w:rsidRDefault="00AE02FB" w:rsidP="00AE02FB">
      <w:pPr>
        <w:ind w:left="567" w:hanging="567"/>
        <w:jc w:val="both"/>
      </w:pPr>
      <w:r w:rsidRPr="00BE67EE">
        <w:t>WMO (World Meteorological Organization), Scientific Assessment of Ozone Depletion: 2018, Global Ozone Research and Monitoring Project–Report No. 58, 588 pp., Geneva, Switzerland, 2018.</w:t>
      </w:r>
      <w:r>
        <w:t xml:space="preserve"> </w:t>
      </w:r>
      <w:r w:rsidRPr="00BE67EE">
        <w:t>https://csl.noaa.gov/assessments/ozone/2018/downloads/2018OzoneAssessment.pdf</w:t>
      </w:r>
    </w:p>
    <w:p w14:paraId="59393E16" w14:textId="21DA0BC3" w:rsidR="00B24449" w:rsidRDefault="00B24449" w:rsidP="00DC7AB5">
      <w:pPr>
        <w:pStyle w:val="NoSpacing"/>
        <w:rPr>
          <w:bCs/>
        </w:rPr>
      </w:pPr>
    </w:p>
    <w:p w14:paraId="4501FDAC" w14:textId="786D9469" w:rsidR="007E5330" w:rsidRDefault="007E5330" w:rsidP="00DC7AB5">
      <w:pPr>
        <w:pStyle w:val="NoSpacing"/>
        <w:rPr>
          <w:bCs/>
        </w:rPr>
      </w:pPr>
    </w:p>
    <w:p w14:paraId="1EE373B0" w14:textId="16D9DE03" w:rsidR="007E5330" w:rsidRDefault="007E5330" w:rsidP="00DC7AB5">
      <w:pPr>
        <w:pStyle w:val="NoSpacing"/>
        <w:rPr>
          <w:bCs/>
        </w:rPr>
      </w:pPr>
    </w:p>
    <w:p w14:paraId="3F26DFF9" w14:textId="77777777" w:rsidR="007E5330" w:rsidRPr="00D1675B" w:rsidRDefault="007E5330" w:rsidP="00DC7AB5">
      <w:pPr>
        <w:pStyle w:val="NoSpacing"/>
        <w:rPr>
          <w:bCs/>
        </w:rPr>
      </w:pPr>
    </w:p>
    <w:p w14:paraId="040FC0BD" w14:textId="77777777" w:rsidR="00B90549" w:rsidRDefault="00186CBA" w:rsidP="00186CBA">
      <w:pPr>
        <w:ind w:left="1440" w:hanging="1440"/>
        <w:rPr>
          <w:b/>
        </w:rPr>
      </w:pPr>
      <w:r w:rsidRPr="00D1675B">
        <w:rPr>
          <w:b/>
        </w:rPr>
        <w:lastRenderedPageBreak/>
        <w:t>Funding</w:t>
      </w:r>
      <w:r w:rsidR="00BB2974" w:rsidRPr="00D1675B">
        <w:rPr>
          <w:b/>
        </w:rPr>
        <w:t xml:space="preserve"> details</w:t>
      </w:r>
      <w:r w:rsidRPr="00D1675B">
        <w:rPr>
          <w:b/>
        </w:rPr>
        <w:t>:</w:t>
      </w:r>
      <w:r w:rsidR="00797C94" w:rsidRPr="00D1675B">
        <w:rPr>
          <w:b/>
        </w:rPr>
        <w:t xml:space="preserve"> </w:t>
      </w:r>
    </w:p>
    <w:p w14:paraId="6B61D7F7" w14:textId="77777777" w:rsidR="001A22DD" w:rsidRPr="005A16DA" w:rsidRDefault="001A22DD" w:rsidP="001A22DD">
      <w:r>
        <w:t xml:space="preserve">NERC </w:t>
      </w:r>
      <w:r w:rsidRPr="005A16DA">
        <w:t>CENTA studentships are for 3.5 years and are funded by NERC. In addition to the full payment of your tuition fees, you will receive the following financial support:</w:t>
      </w:r>
    </w:p>
    <w:p w14:paraId="23A71F9C" w14:textId="77777777" w:rsidR="001A22DD" w:rsidRPr="005A16DA" w:rsidRDefault="001A22DD" w:rsidP="0089276A">
      <w:pPr>
        <w:numPr>
          <w:ilvl w:val="0"/>
          <w:numId w:val="8"/>
        </w:numPr>
      </w:pPr>
      <w:r w:rsidRPr="005A16DA">
        <w:t>Annual stipend, currently set at £</w:t>
      </w:r>
      <w:r w:rsidR="0089276A" w:rsidRPr="0089276A">
        <w:t xml:space="preserve"> 17,668 </w:t>
      </w:r>
      <w:r w:rsidRPr="005A16DA">
        <w:t>(</w:t>
      </w:r>
      <w:r w:rsidR="00BD3138">
        <w:t>2022/3 – new figures to be confirmed spring 2023)</w:t>
      </w:r>
    </w:p>
    <w:p w14:paraId="5D746755" w14:textId="77777777" w:rsidR="001A22DD" w:rsidRPr="005A16DA" w:rsidRDefault="001A22DD" w:rsidP="001A22DD">
      <w:pPr>
        <w:numPr>
          <w:ilvl w:val="0"/>
          <w:numId w:val="8"/>
        </w:numPr>
      </w:pPr>
      <w:r w:rsidRPr="005A16DA">
        <w:t>Research training support grant</w:t>
      </w:r>
      <w:r w:rsidR="00BD3138">
        <w:t xml:space="preserve"> £8,000</w:t>
      </w:r>
      <w:r w:rsidRPr="005A16DA">
        <w:t xml:space="preserve"> (RTSG)</w:t>
      </w:r>
    </w:p>
    <w:p w14:paraId="0368E82A" w14:textId="77777777" w:rsidR="007872A8" w:rsidRDefault="007872A8" w:rsidP="007872A8">
      <w:bookmarkStart w:id="0" w:name="_Hlk117154148"/>
      <w:r>
        <w:t>* If you do not meet the criteria for UK Fees you will need to fund the difference between UK and International fees for the duration of your studies.</w:t>
      </w:r>
    </w:p>
    <w:p w14:paraId="6A9F509F" w14:textId="77777777" w:rsidR="007872A8" w:rsidRDefault="007872A8" w:rsidP="007872A8">
      <w:r>
        <w:t>* A limited number of top up studentships to fund the difference between UK and International fees may become available but are not guaranteed.</w:t>
      </w:r>
    </w:p>
    <w:bookmarkEnd w:id="0"/>
    <w:p w14:paraId="69476017" w14:textId="739E8754" w:rsidR="001A22DD" w:rsidRDefault="001A22DD" w:rsidP="001A22DD">
      <w:r>
        <w:t xml:space="preserve">For more details of the CENTA consortium please see the CENTA website: www.centa.org.uk. </w:t>
      </w:r>
    </w:p>
    <w:p w14:paraId="723E4B23" w14:textId="77777777" w:rsidR="000B797E" w:rsidRPr="00D1675B" w:rsidRDefault="000B797E" w:rsidP="00DC7AB5">
      <w:pPr>
        <w:spacing w:after="0" w:line="240" w:lineRule="auto"/>
        <w:rPr>
          <w:b/>
        </w:rPr>
      </w:pPr>
      <w:r w:rsidRPr="00D1675B">
        <w:rPr>
          <w:b/>
        </w:rPr>
        <w:t>Entry requirements:</w:t>
      </w:r>
    </w:p>
    <w:p w14:paraId="5AD5766C" w14:textId="69970E17" w:rsidR="00B24449" w:rsidRPr="00D1675B" w:rsidRDefault="00B24449" w:rsidP="00B24449">
      <w:r w:rsidRPr="00D1675B">
        <w:t>Applicants are required to hold/or expect to obtain a UK Bachelor Degree 2:1 or better in a relevant subject</w:t>
      </w:r>
      <w:r w:rsidR="00A104F5">
        <w:t xml:space="preserve"> or overseas equivalent</w:t>
      </w:r>
      <w:r w:rsidRPr="00D1675B">
        <w:t xml:space="preserve">.  </w:t>
      </w:r>
    </w:p>
    <w:p w14:paraId="4A2CFF0D" w14:textId="77777777" w:rsidR="00DC7AB5" w:rsidRPr="001A22DD" w:rsidRDefault="00B24449" w:rsidP="000B797E">
      <w:r w:rsidRPr="00D1675B">
        <w:t xml:space="preserve">The University of Leicester </w:t>
      </w:r>
      <w:hyperlink r:id="rId6" w:history="1">
        <w:r w:rsidRPr="008B235E">
          <w:rPr>
            <w:rStyle w:val="Hyperlink"/>
            <w:color w:val="auto"/>
            <w:u w:val="none"/>
          </w:rPr>
          <w:t>English language</w:t>
        </w:r>
      </w:hyperlink>
      <w:r w:rsidRPr="00D1675B">
        <w:t xml:space="preserve"> requirements apply where applicable.</w:t>
      </w:r>
    </w:p>
    <w:p w14:paraId="3B416C31" w14:textId="77777777" w:rsidR="00B90549" w:rsidRDefault="00B90549" w:rsidP="00186CBA">
      <w:pPr>
        <w:ind w:left="1440" w:hanging="1440"/>
        <w:rPr>
          <w:b/>
        </w:rPr>
      </w:pPr>
    </w:p>
    <w:p w14:paraId="57E05ECE" w14:textId="77777777" w:rsidR="00D1675B" w:rsidRPr="00D1675B" w:rsidRDefault="00D1675B" w:rsidP="00186CBA">
      <w:pPr>
        <w:ind w:left="1440" w:hanging="1440"/>
        <w:rPr>
          <w:b/>
        </w:rPr>
      </w:pPr>
      <w:r>
        <w:rPr>
          <w:b/>
        </w:rPr>
        <w:t>Application advice:</w:t>
      </w:r>
    </w:p>
    <w:p w14:paraId="5A3B6393" w14:textId="77777777" w:rsidR="007872A8" w:rsidRPr="007872A8" w:rsidRDefault="007872A8" w:rsidP="007872A8">
      <w:bookmarkStart w:id="1" w:name="_Hlk117154174"/>
      <w:r w:rsidRPr="007872A8">
        <w:t xml:space="preserve">To apply please refer to </w:t>
      </w:r>
    </w:p>
    <w:p w14:paraId="3367F05F" w14:textId="77777777" w:rsidR="007872A8" w:rsidRPr="007872A8" w:rsidRDefault="00A104F5" w:rsidP="007872A8">
      <w:hyperlink r:id="rId7" w:history="1">
        <w:r w:rsidR="007872A8" w:rsidRPr="007872A8">
          <w:rPr>
            <w:color w:val="0563C1" w:themeColor="hyperlink"/>
            <w:u w:val="single"/>
          </w:rPr>
          <w:t>https://le.ac.uk/study/research-degrees/funded-opportunities/centa-phd-studentships</w:t>
        </w:r>
      </w:hyperlink>
    </w:p>
    <w:p w14:paraId="357D2A8E" w14:textId="77777777" w:rsidR="007872A8" w:rsidRPr="007872A8" w:rsidRDefault="007872A8" w:rsidP="007872A8">
      <w:pPr>
        <w:shd w:val="clear" w:color="auto" w:fill="FFFFFF"/>
        <w:spacing w:after="0" w:line="240" w:lineRule="auto"/>
        <w:rPr>
          <w:rFonts w:eastAsia="Times New Roman" w:cstheme="minorHAnsi"/>
          <w:color w:val="3C3C3C"/>
          <w:lang w:eastAsia="en-GB"/>
        </w:rPr>
      </w:pPr>
      <w:r w:rsidRPr="007872A8">
        <w:rPr>
          <w:rFonts w:eastAsia="Times New Roman" w:cstheme="minorHAnsi"/>
          <w:color w:val="3C3C3C"/>
          <w:shd w:val="clear" w:color="auto" w:fill="FFFFFF"/>
          <w:lang w:eastAsia="en-GB"/>
        </w:rPr>
        <w:t>With your application, please include:</w:t>
      </w:r>
    </w:p>
    <w:p w14:paraId="1DD64C59" w14:textId="77777777" w:rsidR="007872A8" w:rsidRPr="007872A8" w:rsidRDefault="007872A8" w:rsidP="007872A8">
      <w:pPr>
        <w:numPr>
          <w:ilvl w:val="0"/>
          <w:numId w:val="7"/>
        </w:numPr>
        <w:shd w:val="clear" w:color="auto" w:fill="FFFFFF"/>
        <w:spacing w:before="100" w:beforeAutospacing="1" w:after="100" w:afterAutospacing="1" w:line="240" w:lineRule="auto"/>
        <w:rPr>
          <w:rFonts w:eastAsia="Times New Roman" w:cstheme="minorHAnsi"/>
          <w:color w:val="3C3C3C"/>
          <w:lang w:eastAsia="en-GB"/>
        </w:rPr>
      </w:pPr>
      <w:r w:rsidRPr="007872A8">
        <w:rPr>
          <w:rFonts w:eastAsia="Times New Roman" w:cstheme="minorHAnsi"/>
          <w:color w:val="3C3C3C"/>
          <w:lang w:eastAsia="en-GB"/>
        </w:rPr>
        <w:t>CENTA Application form - available to download on the How to Apply section of the above link</w:t>
      </w:r>
    </w:p>
    <w:bookmarkEnd w:id="1"/>
    <w:p w14:paraId="70C43A86" w14:textId="77777777" w:rsidR="00686A5A" w:rsidRPr="00686A5A" w:rsidRDefault="00686A5A" w:rsidP="00686A5A">
      <w:pPr>
        <w:numPr>
          <w:ilvl w:val="0"/>
          <w:numId w:val="7"/>
        </w:numPr>
        <w:shd w:val="clear" w:color="auto" w:fill="FFFFFF"/>
        <w:spacing w:before="100" w:beforeAutospacing="1" w:after="100" w:afterAutospacing="1" w:line="240" w:lineRule="auto"/>
        <w:rPr>
          <w:rFonts w:eastAsia="Times New Roman" w:cstheme="minorHAnsi"/>
          <w:color w:val="3C3C3C"/>
          <w:lang w:eastAsia="en-GB"/>
        </w:rPr>
      </w:pPr>
      <w:r w:rsidRPr="00686A5A">
        <w:rPr>
          <w:rFonts w:eastAsia="Times New Roman" w:cstheme="minorHAnsi"/>
          <w:color w:val="3C3C3C"/>
          <w:lang w:eastAsia="en-GB"/>
        </w:rPr>
        <w:t>CV</w:t>
      </w:r>
    </w:p>
    <w:p w14:paraId="3306265C" w14:textId="77777777" w:rsidR="00686A5A" w:rsidRPr="00686A5A" w:rsidRDefault="00686A5A" w:rsidP="00686A5A">
      <w:pPr>
        <w:numPr>
          <w:ilvl w:val="0"/>
          <w:numId w:val="7"/>
        </w:numPr>
        <w:shd w:val="clear" w:color="auto" w:fill="FFFFFF"/>
        <w:spacing w:before="100" w:beforeAutospacing="1" w:after="100" w:afterAutospacing="1" w:line="240" w:lineRule="auto"/>
        <w:rPr>
          <w:rFonts w:eastAsia="Times New Roman" w:cstheme="minorHAnsi"/>
          <w:color w:val="3C3C3C"/>
          <w:lang w:eastAsia="en-GB"/>
        </w:rPr>
      </w:pPr>
      <w:r w:rsidRPr="00686A5A">
        <w:rPr>
          <w:rFonts w:eastAsia="Times New Roman" w:cstheme="minorHAnsi"/>
          <w:color w:val="3C3C3C"/>
          <w:lang w:eastAsia="en-GB"/>
        </w:rPr>
        <w:t>Personal statement explaining your interest in the project, your experience and why we should consider you</w:t>
      </w:r>
    </w:p>
    <w:p w14:paraId="0DFA5EAF" w14:textId="77777777" w:rsidR="00686A5A" w:rsidRPr="00686A5A" w:rsidRDefault="00686A5A" w:rsidP="00686A5A">
      <w:pPr>
        <w:numPr>
          <w:ilvl w:val="0"/>
          <w:numId w:val="7"/>
        </w:numPr>
        <w:shd w:val="clear" w:color="auto" w:fill="FFFFFF"/>
        <w:spacing w:before="100" w:beforeAutospacing="1" w:after="100" w:afterAutospacing="1" w:line="240" w:lineRule="auto"/>
        <w:rPr>
          <w:rFonts w:eastAsia="Times New Roman" w:cstheme="minorHAnsi"/>
          <w:color w:val="3C3C3C"/>
          <w:lang w:eastAsia="en-GB"/>
        </w:rPr>
      </w:pPr>
      <w:r w:rsidRPr="00686A5A">
        <w:rPr>
          <w:rFonts w:eastAsia="Times New Roman" w:cstheme="minorHAnsi"/>
          <w:color w:val="3C3C3C"/>
          <w:lang w:eastAsia="en-GB"/>
        </w:rPr>
        <w:t>Degree Certificates and Transcripts of study already completed and if possible transcript to date of study currently being undertaken</w:t>
      </w:r>
    </w:p>
    <w:p w14:paraId="590F0915" w14:textId="77777777" w:rsidR="00686A5A" w:rsidRPr="00686A5A" w:rsidRDefault="00686A5A" w:rsidP="00686A5A">
      <w:pPr>
        <w:numPr>
          <w:ilvl w:val="0"/>
          <w:numId w:val="7"/>
        </w:numPr>
        <w:shd w:val="clear" w:color="auto" w:fill="FFFFFF"/>
        <w:spacing w:before="100" w:beforeAutospacing="1" w:after="100" w:afterAutospacing="1" w:line="240" w:lineRule="auto"/>
        <w:rPr>
          <w:rFonts w:eastAsia="Times New Roman" w:cstheme="minorHAnsi"/>
          <w:color w:val="3C3C3C"/>
          <w:lang w:eastAsia="en-GB"/>
        </w:rPr>
      </w:pPr>
      <w:r w:rsidRPr="00686A5A">
        <w:rPr>
          <w:rFonts w:eastAsia="Times New Roman" w:cstheme="minorHAnsi"/>
          <w:color w:val="3C3C3C"/>
          <w:lang w:eastAsia="en-GB"/>
        </w:rPr>
        <w:t>Evidence of English language proficiency if applicable</w:t>
      </w:r>
    </w:p>
    <w:p w14:paraId="30DC5C99" w14:textId="77777777" w:rsidR="00686A5A" w:rsidRDefault="00686A5A" w:rsidP="00686A5A">
      <w:pPr>
        <w:numPr>
          <w:ilvl w:val="0"/>
          <w:numId w:val="7"/>
        </w:numPr>
        <w:shd w:val="clear" w:color="auto" w:fill="FFFFFF"/>
        <w:spacing w:before="100" w:beforeAutospacing="1" w:after="100" w:afterAutospacing="1" w:line="240" w:lineRule="auto"/>
        <w:rPr>
          <w:rFonts w:eastAsia="Times New Roman" w:cstheme="minorHAnsi"/>
          <w:color w:val="3C3C3C"/>
          <w:lang w:eastAsia="en-GB"/>
        </w:rPr>
      </w:pPr>
      <w:r w:rsidRPr="00686A5A">
        <w:rPr>
          <w:rFonts w:eastAsia="Times New Roman" w:cstheme="minorHAnsi"/>
          <w:color w:val="3C3C3C"/>
          <w:lang w:eastAsia="en-GB"/>
        </w:rPr>
        <w:t>In the reference section please enter the contact details of your two academic referees in the boxes provided or upload letters of reference if already available.</w:t>
      </w:r>
    </w:p>
    <w:p w14:paraId="10D917A0" w14:textId="77777777" w:rsidR="00D1675B" w:rsidRPr="00AE02FB" w:rsidRDefault="00D1675B" w:rsidP="00BD3138">
      <w:pPr>
        <w:shd w:val="clear" w:color="auto" w:fill="FFFFFF"/>
        <w:spacing w:after="0" w:line="240" w:lineRule="auto"/>
        <w:rPr>
          <w:rFonts w:eastAsia="Times New Roman" w:cstheme="minorHAnsi"/>
          <w:color w:val="FF0000"/>
          <w:lang w:eastAsia="en-GB"/>
        </w:rPr>
      </w:pPr>
      <w:r w:rsidRPr="00E7657A">
        <w:rPr>
          <w:rFonts w:eastAsia="Times New Roman" w:cstheme="minorHAnsi"/>
          <w:color w:val="3C3C3C"/>
          <w:lang w:eastAsia="en-GB"/>
        </w:rPr>
        <w:t xml:space="preserve">In the funding section please specify that </w:t>
      </w:r>
      <w:r w:rsidR="00E7657A" w:rsidRPr="00E7657A">
        <w:rPr>
          <w:rFonts w:eastAsia="Times New Roman" w:cstheme="minorHAnsi"/>
          <w:color w:val="3C3C3C"/>
          <w:lang w:eastAsia="en-GB"/>
        </w:rPr>
        <w:t xml:space="preserve">you wish to be </w:t>
      </w:r>
      <w:r w:rsidR="00E7657A" w:rsidRPr="00AE02FB">
        <w:rPr>
          <w:rFonts w:eastAsia="Times New Roman" w:cstheme="minorHAnsi"/>
          <w:color w:val="3C3C3C"/>
          <w:lang w:eastAsia="en-GB"/>
        </w:rPr>
        <w:t xml:space="preserve">considered for </w:t>
      </w:r>
      <w:r w:rsidR="001A22DD" w:rsidRPr="00AE02FB">
        <w:rPr>
          <w:rFonts w:eastAsia="Times New Roman" w:cstheme="minorHAnsi"/>
          <w:color w:val="FF0000"/>
          <w:lang w:eastAsia="en-GB"/>
        </w:rPr>
        <w:t>Ref CENTA2-</w:t>
      </w:r>
      <w:r w:rsidR="00AE02FB" w:rsidRPr="00AE02FB">
        <w:rPr>
          <w:rFonts w:eastAsia="Times New Roman" w:cstheme="minorHAnsi"/>
          <w:color w:val="FF0000"/>
          <w:lang w:eastAsia="en-GB"/>
        </w:rPr>
        <w:t>NCEO1-HARR</w:t>
      </w:r>
    </w:p>
    <w:p w14:paraId="736C17E2" w14:textId="77777777" w:rsidR="00BD3138" w:rsidRPr="00AE02FB" w:rsidRDefault="00BD3138" w:rsidP="00BD3138">
      <w:pPr>
        <w:shd w:val="clear" w:color="auto" w:fill="FFFFFF"/>
        <w:spacing w:after="0" w:line="240" w:lineRule="auto"/>
        <w:rPr>
          <w:rFonts w:eastAsia="Times New Roman" w:cstheme="minorHAnsi"/>
          <w:color w:val="3C3C3C"/>
          <w:shd w:val="clear" w:color="auto" w:fill="FFFFFF"/>
          <w:lang w:eastAsia="en-GB"/>
        </w:rPr>
      </w:pPr>
    </w:p>
    <w:p w14:paraId="14DD333D" w14:textId="77777777" w:rsidR="00D1675B" w:rsidRPr="00AE02FB" w:rsidRDefault="00D1675B" w:rsidP="00BD3138">
      <w:pPr>
        <w:shd w:val="clear" w:color="auto" w:fill="FFFFFF"/>
        <w:spacing w:after="0" w:line="240" w:lineRule="auto"/>
        <w:rPr>
          <w:rFonts w:eastAsia="Times New Roman" w:cstheme="minorHAnsi"/>
          <w:color w:val="3C3C3C"/>
          <w:lang w:eastAsia="en-GB"/>
        </w:rPr>
      </w:pPr>
      <w:r w:rsidRPr="00AE02FB">
        <w:rPr>
          <w:rFonts w:eastAsia="Times New Roman" w:cstheme="minorHAnsi"/>
          <w:color w:val="3C3C3C"/>
          <w:shd w:val="clear" w:color="auto" w:fill="FFFFFF"/>
          <w:lang w:eastAsia="en-GB"/>
        </w:rPr>
        <w:t>In the proposal section please provide the name of the supervisors and project title (a proposal is not required)</w:t>
      </w:r>
    </w:p>
    <w:p w14:paraId="050361A3" w14:textId="77777777" w:rsidR="00686A5A" w:rsidRPr="00AE02FB" w:rsidRDefault="00686A5A" w:rsidP="00186CBA">
      <w:pPr>
        <w:rPr>
          <w:rFonts w:cstheme="minorHAnsi"/>
          <w:color w:val="FF0000"/>
        </w:rPr>
      </w:pPr>
    </w:p>
    <w:p w14:paraId="6DC55FB6" w14:textId="4AB219B5" w:rsidR="00DC7AB5" w:rsidRPr="00D1675B" w:rsidRDefault="00FD74CF" w:rsidP="00DC7AB5">
      <w:pPr>
        <w:jc w:val="both"/>
        <w:rPr>
          <w:rFonts w:cstheme="minorHAnsi"/>
        </w:rPr>
      </w:pPr>
      <w:r w:rsidRPr="00AE02FB">
        <w:rPr>
          <w:rFonts w:cstheme="minorHAnsi"/>
          <w:b/>
        </w:rPr>
        <w:t xml:space="preserve">Project / Funding </w:t>
      </w:r>
      <w:r w:rsidR="00186CBA" w:rsidRPr="00AE02FB">
        <w:rPr>
          <w:rFonts w:cstheme="minorHAnsi"/>
          <w:b/>
        </w:rPr>
        <w:t>Enquiries</w:t>
      </w:r>
      <w:r w:rsidR="008B235E" w:rsidRPr="00AE02FB">
        <w:rPr>
          <w:rFonts w:cstheme="minorHAnsi"/>
          <w:b/>
        </w:rPr>
        <w:t xml:space="preserve"> to</w:t>
      </w:r>
      <w:r w:rsidR="00186CBA" w:rsidRPr="00AE02FB">
        <w:rPr>
          <w:rFonts w:cstheme="minorHAnsi"/>
          <w:b/>
        </w:rPr>
        <w:t>:</w:t>
      </w:r>
      <w:r w:rsidR="00DC7AB5" w:rsidRPr="00AE02FB">
        <w:rPr>
          <w:rFonts w:cstheme="minorHAnsi"/>
          <w:b/>
        </w:rPr>
        <w:t xml:space="preserve"> </w:t>
      </w:r>
      <w:hyperlink r:id="rId8" w:history="1">
        <w:r w:rsidR="001A22DD" w:rsidRPr="00AE02FB">
          <w:rPr>
            <w:rStyle w:val="Hyperlink"/>
            <w:rFonts w:cstheme="minorHAnsi"/>
            <w:b/>
          </w:rPr>
          <w:t>CENTA@le.ac.uk</w:t>
        </w:r>
      </w:hyperlink>
      <w:r w:rsidR="001A22DD" w:rsidRPr="00AE02FB">
        <w:rPr>
          <w:rFonts w:cstheme="minorHAnsi"/>
          <w:b/>
        </w:rPr>
        <w:t xml:space="preserve"> or </w:t>
      </w:r>
      <w:hyperlink r:id="rId9" w:history="1">
        <w:r w:rsidR="007872A8" w:rsidRPr="007701B7">
          <w:rPr>
            <w:rStyle w:val="Hyperlink"/>
          </w:rPr>
          <w:t>jh592@leicester.ac.uk</w:t>
        </w:r>
      </w:hyperlink>
      <w:r w:rsidR="007872A8">
        <w:t xml:space="preserve"> </w:t>
      </w:r>
    </w:p>
    <w:p w14:paraId="47F5BD7B" w14:textId="77777777" w:rsidR="00186CBA" w:rsidRDefault="00FD74CF" w:rsidP="00186CBA">
      <w:pPr>
        <w:rPr>
          <w:b/>
        </w:rPr>
      </w:pPr>
      <w:r w:rsidRPr="00D1675B">
        <w:rPr>
          <w:rFonts w:cstheme="minorHAnsi"/>
          <w:b/>
        </w:rPr>
        <w:t xml:space="preserve">Application enquiries to </w:t>
      </w:r>
      <w:hyperlink r:id="rId10" w:history="1">
        <w:r w:rsidRPr="00D1675B">
          <w:rPr>
            <w:rStyle w:val="Hyperlink"/>
            <w:rFonts w:cstheme="minorHAnsi"/>
            <w:b/>
          </w:rPr>
          <w:t>pgradmissions@le.ac.uk</w:t>
        </w:r>
      </w:hyperlink>
      <w:r w:rsidRPr="00D1675B">
        <w:rPr>
          <w:b/>
        </w:rPr>
        <w:t xml:space="preserve"> </w:t>
      </w:r>
    </w:p>
    <w:tbl>
      <w:tblPr>
        <w:tblW w:w="8850" w:type="dxa"/>
        <w:tblCellSpacing w:w="0" w:type="dxa"/>
        <w:tblCellMar>
          <w:left w:w="0" w:type="dxa"/>
          <w:right w:w="0" w:type="dxa"/>
        </w:tblCellMar>
        <w:tblLook w:val="04A0" w:firstRow="1" w:lastRow="0" w:firstColumn="1" w:lastColumn="0" w:noHBand="0" w:noVBand="1"/>
      </w:tblPr>
      <w:tblGrid>
        <w:gridCol w:w="8522"/>
        <w:gridCol w:w="328"/>
      </w:tblGrid>
      <w:tr w:rsidR="00B90549" w:rsidRPr="00B90549" w14:paraId="6F05240D" w14:textId="77777777" w:rsidTr="00B90549">
        <w:trPr>
          <w:tblCellSpacing w:w="0" w:type="dxa"/>
        </w:trPr>
        <w:tc>
          <w:tcPr>
            <w:tcW w:w="0" w:type="auto"/>
            <w:tcMar>
              <w:top w:w="0" w:type="dxa"/>
              <w:left w:w="150" w:type="dxa"/>
              <w:bottom w:w="0" w:type="dxa"/>
              <w:right w:w="0" w:type="dxa"/>
            </w:tcMar>
          </w:tcPr>
          <w:p w14:paraId="3972F4F8" w14:textId="77777777" w:rsidR="00B90549" w:rsidRPr="00B90549" w:rsidRDefault="00B90549" w:rsidP="00B90549">
            <w:pPr>
              <w:rPr>
                <w:b/>
              </w:rPr>
            </w:pPr>
          </w:p>
        </w:tc>
        <w:tc>
          <w:tcPr>
            <w:tcW w:w="0" w:type="auto"/>
          </w:tcPr>
          <w:p w14:paraId="0A2CAD68" w14:textId="77777777" w:rsidR="00B90549" w:rsidRPr="00B90549" w:rsidRDefault="00B90549" w:rsidP="00B90549">
            <w:pPr>
              <w:rPr>
                <w:b/>
              </w:rPr>
            </w:pPr>
          </w:p>
        </w:tc>
      </w:tr>
    </w:tbl>
    <w:p w14:paraId="33450C8C" w14:textId="77777777" w:rsidR="00B90549" w:rsidRPr="00D1675B" w:rsidRDefault="00B90549" w:rsidP="00186CBA">
      <w:pPr>
        <w:rPr>
          <w:b/>
        </w:rPr>
      </w:pPr>
    </w:p>
    <w:sectPr w:rsidR="00B90549" w:rsidRPr="00D167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452A"/>
    <w:multiLevelType w:val="hybridMultilevel"/>
    <w:tmpl w:val="2F66A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1F3B4D76"/>
    <w:multiLevelType w:val="multilevel"/>
    <w:tmpl w:val="BD0AD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8935BF"/>
    <w:multiLevelType w:val="hybridMultilevel"/>
    <w:tmpl w:val="618C9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C61D9B"/>
    <w:multiLevelType w:val="multilevel"/>
    <w:tmpl w:val="D9C85F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7949F5"/>
    <w:multiLevelType w:val="hybridMultilevel"/>
    <w:tmpl w:val="E5D6E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9420D9"/>
    <w:multiLevelType w:val="hybridMultilevel"/>
    <w:tmpl w:val="CB1CA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3921BD"/>
    <w:multiLevelType w:val="hybridMultilevel"/>
    <w:tmpl w:val="B718C2A6"/>
    <w:lvl w:ilvl="0" w:tplc="09820B0C">
      <w:start w:val="1"/>
      <w:numFmt w:val="bullet"/>
      <w:pStyle w:val="HRBulletLis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7" w15:restartNumberingAfterBreak="0">
    <w:nsid w:val="558F0C11"/>
    <w:multiLevelType w:val="hybridMultilevel"/>
    <w:tmpl w:val="2E7254B8"/>
    <w:lvl w:ilvl="0" w:tplc="AF9C9690">
      <w:numFmt w:val="bullet"/>
      <w:lvlText w:val=""/>
      <w:lvlJc w:val="left"/>
      <w:pPr>
        <w:ind w:left="720" w:hanging="360"/>
      </w:pPr>
      <w:rPr>
        <w:rFonts w:ascii="Symbol" w:eastAsiaTheme="minorHAnsi" w:hAnsi="Symbol" w:cstheme="minorBidi"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4573B4"/>
    <w:multiLevelType w:val="hybridMultilevel"/>
    <w:tmpl w:val="248A1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5"/>
  </w:num>
  <w:num w:numId="4">
    <w:abstractNumId w:val="4"/>
  </w:num>
  <w:num w:numId="5">
    <w:abstractNumId w:val="2"/>
  </w:num>
  <w:num w:numId="6">
    <w:abstractNumId w:val="7"/>
  </w:num>
  <w:num w:numId="7">
    <w:abstractNumId w:val="3"/>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CBA"/>
    <w:rsid w:val="0002495F"/>
    <w:rsid w:val="000B797E"/>
    <w:rsid w:val="00164D31"/>
    <w:rsid w:val="00186CBA"/>
    <w:rsid w:val="001A22DD"/>
    <w:rsid w:val="00242BA4"/>
    <w:rsid w:val="00330074"/>
    <w:rsid w:val="003A7DE6"/>
    <w:rsid w:val="003E3E31"/>
    <w:rsid w:val="004C2F09"/>
    <w:rsid w:val="005F7F9C"/>
    <w:rsid w:val="00686A5A"/>
    <w:rsid w:val="007872A8"/>
    <w:rsid w:val="00797C94"/>
    <w:rsid w:val="007E5330"/>
    <w:rsid w:val="008862CC"/>
    <w:rsid w:val="0089276A"/>
    <w:rsid w:val="008B235E"/>
    <w:rsid w:val="00934C02"/>
    <w:rsid w:val="00A104F5"/>
    <w:rsid w:val="00A5584E"/>
    <w:rsid w:val="00AE02FB"/>
    <w:rsid w:val="00B24449"/>
    <w:rsid w:val="00B90549"/>
    <w:rsid w:val="00BB2974"/>
    <w:rsid w:val="00BD3138"/>
    <w:rsid w:val="00D1675B"/>
    <w:rsid w:val="00DC7AB5"/>
    <w:rsid w:val="00E7657A"/>
    <w:rsid w:val="00FD74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DBB80"/>
  <w15:chartTrackingRefBased/>
  <w15:docId w15:val="{77B3D2A9-8691-4CDC-B7D9-713A6D834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6CBA"/>
    <w:rPr>
      <w:color w:val="0563C1" w:themeColor="hyperlink"/>
      <w:u w:val="single"/>
    </w:rPr>
  </w:style>
  <w:style w:type="paragraph" w:styleId="NoSpacing">
    <w:name w:val="No Spacing"/>
    <w:uiPriority w:val="1"/>
    <w:qFormat/>
    <w:rsid w:val="00DC7AB5"/>
    <w:pPr>
      <w:spacing w:after="0" w:line="240" w:lineRule="auto"/>
    </w:pPr>
  </w:style>
  <w:style w:type="paragraph" w:customStyle="1" w:styleId="HRBulletList">
    <w:name w:val="HR Bullet List"/>
    <w:uiPriority w:val="99"/>
    <w:qFormat/>
    <w:rsid w:val="00DC7AB5"/>
    <w:pPr>
      <w:numPr>
        <w:numId w:val="1"/>
      </w:numPr>
      <w:spacing w:after="110" w:line="240" w:lineRule="auto"/>
    </w:pPr>
    <w:rPr>
      <w:rFonts w:ascii="Calibri" w:eastAsia="Times New Roman" w:hAnsi="Calibri" w:cs="Times New Roman"/>
    </w:rPr>
  </w:style>
  <w:style w:type="character" w:styleId="FollowedHyperlink">
    <w:name w:val="FollowedHyperlink"/>
    <w:basedOn w:val="DefaultParagraphFont"/>
    <w:uiPriority w:val="99"/>
    <w:semiHidden/>
    <w:unhideWhenUsed/>
    <w:rsid w:val="00DC7AB5"/>
    <w:rPr>
      <w:color w:val="954F72" w:themeColor="followedHyperlink"/>
      <w:u w:val="single"/>
    </w:rPr>
  </w:style>
  <w:style w:type="paragraph" w:styleId="ListParagraph">
    <w:name w:val="List Paragraph"/>
    <w:basedOn w:val="Normal"/>
    <w:uiPriority w:val="34"/>
    <w:qFormat/>
    <w:rsid w:val="00B24449"/>
    <w:pPr>
      <w:ind w:left="720"/>
      <w:contextualSpacing/>
    </w:pPr>
  </w:style>
  <w:style w:type="paragraph" w:styleId="NormalWeb">
    <w:name w:val="Normal (Web)"/>
    <w:basedOn w:val="Normal"/>
    <w:uiPriority w:val="99"/>
    <w:semiHidden/>
    <w:unhideWhenUsed/>
    <w:rsid w:val="00686A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86A5A"/>
    <w:rPr>
      <w:b/>
      <w:bCs/>
    </w:rPr>
  </w:style>
  <w:style w:type="paragraph" w:customStyle="1" w:styleId="msonormal0">
    <w:name w:val="msonormal"/>
    <w:basedOn w:val="Normal"/>
    <w:rsid w:val="00B9054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7872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836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NTA@le.ac.uk" TargetMode="External"/><Relationship Id="rId3" Type="http://schemas.openxmlformats.org/officeDocument/2006/relationships/styles" Target="styles.xml"/><Relationship Id="rId7" Type="http://schemas.openxmlformats.org/officeDocument/2006/relationships/hyperlink" Target="https://le.ac.uk/study/research-degrees/funded-opportunities/centa-phd-studentship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e.ac.uk/study/research-degrees/entry-reqs/eng-lang-req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gradmissions@le.ac.uk" TargetMode="External"/><Relationship Id="rId4" Type="http://schemas.openxmlformats.org/officeDocument/2006/relationships/settings" Target="settings.xml"/><Relationship Id="rId9" Type="http://schemas.openxmlformats.org/officeDocument/2006/relationships/hyperlink" Target="mailto:jh592@leic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0DFB7-E867-46AE-A316-D1754D768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3</Pages>
  <Words>1115</Words>
  <Characters>6357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White</dc:creator>
  <cp:keywords/>
  <dc:description/>
  <cp:lastModifiedBy>White, Karen L.</cp:lastModifiedBy>
  <cp:revision>11</cp:revision>
  <dcterms:created xsi:type="dcterms:W3CDTF">2020-10-16T14:44:00Z</dcterms:created>
  <dcterms:modified xsi:type="dcterms:W3CDTF">2022-10-20T10:57:00Z</dcterms:modified>
</cp:coreProperties>
</file>