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B477" w14:textId="0571414F" w:rsidR="00D37CA0" w:rsidRPr="00D37CA0" w:rsidRDefault="00D37CA0" w:rsidP="00066C81">
      <w:pPr>
        <w:spacing w:after="0" w:line="240" w:lineRule="auto"/>
        <w:rPr>
          <w:b/>
          <w:bCs/>
        </w:rPr>
      </w:pPr>
      <w:r w:rsidRPr="00D37CA0">
        <w:rPr>
          <w:b/>
          <w:bCs/>
        </w:rPr>
        <w:t xml:space="preserve">University of Leicester </w:t>
      </w:r>
    </w:p>
    <w:p w14:paraId="64E328BF" w14:textId="77777777" w:rsidR="00D37CA0" w:rsidRDefault="00D37CA0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58D64656" w14:textId="77777777" w:rsidTr="262A437E">
        <w:tc>
          <w:tcPr>
            <w:tcW w:w="3227" w:type="dxa"/>
            <w:shd w:val="clear" w:color="auto" w:fill="F2F2F2" w:themeFill="background1" w:themeFillShade="F2"/>
          </w:tcPr>
          <w:p w14:paraId="141A465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4F0A4A6E" w14:textId="0C21352A" w:rsidR="00066C81" w:rsidRPr="00066C81" w:rsidRDefault="00A84365" w:rsidP="262A437E">
            <w:pPr>
              <w:spacing w:line="259" w:lineRule="auto"/>
            </w:pPr>
            <w:r>
              <w:t xml:space="preserve">BRC </w:t>
            </w:r>
            <w:r w:rsidR="19D958E9" w:rsidRPr="262A437E">
              <w:rPr>
                <w:color w:val="000000" w:themeColor="text1"/>
              </w:rPr>
              <w:t>Studentships</w:t>
            </w:r>
          </w:p>
        </w:tc>
      </w:tr>
    </w:tbl>
    <w:p w14:paraId="2F552C0E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75AE8DCB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187F49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07C041F2" w14:textId="37BFAF7E" w:rsidR="00066C81" w:rsidRPr="00066C81" w:rsidRDefault="00FD318E" w:rsidP="00066C81">
            <w:r>
              <w:rPr>
                <w:rStyle w:val="normaltextrun"/>
                <w:sz w:val="21"/>
                <w:szCs w:val="21"/>
                <w:shd w:val="clear" w:color="auto" w:fill="FFFFFF"/>
              </w:rPr>
              <w:t>Dr Emma Watson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  <w:tr w:rsidR="00066C81" w:rsidRPr="00066C81" w14:paraId="62BA6F73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44829D61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61DC7D29" w14:textId="695F4F94" w:rsidR="00066C81" w:rsidRPr="00066C81" w:rsidRDefault="00FD318E" w:rsidP="00066C81"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Developing </w:t>
            </w:r>
            <w:r w:rsidR="00D37CA0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C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entre for Sarcopenia and muscle health, University of Leicester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A84365" w:rsidRPr="00066C81" w14:paraId="0708F96B" w14:textId="77777777" w:rsidTr="004955D3">
        <w:tc>
          <w:tcPr>
            <w:tcW w:w="3227" w:type="dxa"/>
            <w:shd w:val="clear" w:color="auto" w:fill="F2F2F2" w:themeFill="background1" w:themeFillShade="F2"/>
          </w:tcPr>
          <w:p w14:paraId="25527BA6" w14:textId="77777777" w:rsidR="00A84365" w:rsidRPr="00066C81" w:rsidRDefault="00A84365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5A764A30" w14:textId="21FAE63F" w:rsidR="00A84365" w:rsidRPr="00066C81" w:rsidRDefault="00D37CA0" w:rsidP="00066C81">
            <w:hyperlink r:id="rId8" w:history="1">
              <w:r w:rsidRPr="009021E1">
                <w:rPr>
                  <w:rStyle w:val="Hyperlink"/>
                  <w:sz w:val="21"/>
                  <w:szCs w:val="21"/>
                  <w:shd w:val="clear" w:color="auto" w:fill="FFFFFF"/>
                </w:rPr>
                <w:t>emma.watson@leicester.ac.uk</w:t>
              </w:r>
            </w:hyperlink>
            <w:r>
              <w:rPr>
                <w:rStyle w:val="contentcontrolboundarysink"/>
              </w:rPr>
              <w:t xml:space="preserve"> </w:t>
            </w:r>
          </w:p>
        </w:tc>
      </w:tr>
    </w:tbl>
    <w:p w14:paraId="7E553983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1C40C050" w14:textId="77777777" w:rsidTr="09925AA7">
        <w:tc>
          <w:tcPr>
            <w:tcW w:w="3256" w:type="dxa"/>
            <w:shd w:val="clear" w:color="auto" w:fill="F2F2F2" w:themeFill="background1" w:themeFillShade="F2"/>
          </w:tcPr>
          <w:p w14:paraId="268C46E9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6E8916E8" w14:textId="231D2FF7" w:rsidR="00066C81" w:rsidRDefault="00FD318E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>Professor P</w:t>
            </w:r>
            <w:r w:rsidR="3B6CE1D5">
              <w:rPr>
                <w:rStyle w:val="normaltextrun"/>
                <w:sz w:val="21"/>
                <w:szCs w:val="21"/>
                <w:shd w:val="clear" w:color="auto" w:fill="FFFFFF"/>
              </w:rPr>
              <w:t>rat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>ik Choudhary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  <w:tr w:rsidR="00066C81" w14:paraId="147DA613" w14:textId="77777777" w:rsidTr="09925AA7">
        <w:tc>
          <w:tcPr>
            <w:tcW w:w="3256" w:type="dxa"/>
            <w:shd w:val="clear" w:color="auto" w:fill="F2F2F2" w:themeFill="background1" w:themeFillShade="F2"/>
          </w:tcPr>
          <w:p w14:paraId="7B1E849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5CD28D25" w14:textId="6EFA60BB" w:rsidR="00066C81" w:rsidRDefault="00FD318E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Diabetes </w:t>
            </w:r>
            <w:r w:rsidR="34518C02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Research 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Centre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A84365" w14:paraId="5C5F8BEE" w14:textId="77777777" w:rsidTr="09925AA7">
        <w:tc>
          <w:tcPr>
            <w:tcW w:w="3256" w:type="dxa"/>
            <w:shd w:val="clear" w:color="auto" w:fill="F2F2F2" w:themeFill="background1" w:themeFillShade="F2"/>
          </w:tcPr>
          <w:p w14:paraId="3358F461" w14:textId="77777777" w:rsidR="00A84365" w:rsidRDefault="00A84365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3E8FDDB" w14:textId="25ABB11D" w:rsidR="00A84365" w:rsidRDefault="00FD318E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hyperlink r:id="rId9" w:history="1">
              <w:r w:rsidR="00D37CA0" w:rsidRPr="009021E1">
                <w:rPr>
                  <w:rStyle w:val="Hyperlink"/>
                  <w:sz w:val="21"/>
                  <w:szCs w:val="21"/>
                  <w:shd w:val="clear" w:color="auto" w:fill="FFFFFF"/>
                </w:rPr>
                <w:t>Patrik.Choudhary@leicester.ac.uk</w:t>
              </w:r>
            </w:hyperlink>
            <w:r w:rsidR="00D37CA0">
              <w:rPr>
                <w:rStyle w:val="normaltextrun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</w:tbl>
    <w:p w14:paraId="58880D57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D26F59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674A150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735D6AAD" w14:textId="2103F3A0" w:rsidR="00066C81" w:rsidRDefault="00FD318E" w:rsidP="00ED69E6"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</w:rPr>
              <w:t>Professor Melanie Davies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</w:rPr>
              <w:t>​</w:t>
            </w:r>
          </w:p>
        </w:tc>
      </w:tr>
    </w:tbl>
    <w:p w14:paraId="610696F3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54D9DE83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066C81" w14:paraId="7614B409" w14:textId="77777777" w:rsidTr="09925AA7">
        <w:tc>
          <w:tcPr>
            <w:tcW w:w="1980" w:type="dxa"/>
            <w:shd w:val="clear" w:color="auto" w:fill="F2F2F2" w:themeFill="background1" w:themeFillShade="F2"/>
          </w:tcPr>
          <w:p w14:paraId="453A398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5BEE0FD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66CA3308" w14:textId="59A9406B" w:rsidR="00066C81" w:rsidRDefault="00FD318E" w:rsidP="00ED69E6"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Skeletal muscle pathology in obesity related conditions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</w:p>
        </w:tc>
      </w:tr>
      <w:tr w:rsidR="00066C81" w14:paraId="2503C890" w14:textId="77777777" w:rsidTr="09925AA7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34BC05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C1DD7CA" w14:textId="77777777" w:rsidR="00066C81" w:rsidRDefault="00066C81" w:rsidP="00ED69E6">
            <w:r>
              <w:t>1.</w:t>
            </w:r>
          </w:p>
        </w:tc>
        <w:tc>
          <w:tcPr>
            <w:tcW w:w="6611" w:type="dxa"/>
          </w:tcPr>
          <w:p w14:paraId="7FEC3D97" w14:textId="4D976395" w:rsidR="00066C81" w:rsidRDefault="002710FC" w:rsidP="00ED69E6">
            <w:r>
              <w:t>Identifying commonalities in skeletal muscle dysfunction between obesity related conditions</w:t>
            </w:r>
          </w:p>
        </w:tc>
      </w:tr>
      <w:tr w:rsidR="00066C81" w14:paraId="0ED3CAC5" w14:textId="77777777" w:rsidTr="09925AA7">
        <w:tc>
          <w:tcPr>
            <w:tcW w:w="1980" w:type="dxa"/>
            <w:vMerge/>
          </w:tcPr>
          <w:p w14:paraId="1D31F5C9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AEDFB6" w14:textId="77777777" w:rsidR="00066C81" w:rsidRDefault="00066C81" w:rsidP="00ED69E6">
            <w:r>
              <w:t>2.</w:t>
            </w:r>
          </w:p>
        </w:tc>
        <w:tc>
          <w:tcPr>
            <w:tcW w:w="6611" w:type="dxa"/>
          </w:tcPr>
          <w:p w14:paraId="6FC90BBA" w14:textId="6A4B5680" w:rsidR="00066C81" w:rsidRDefault="002710FC" w:rsidP="00ED69E6">
            <w:r>
              <w:t>Linking whole body insulin sensitivity to changes within skeletal muscle</w:t>
            </w:r>
          </w:p>
        </w:tc>
      </w:tr>
      <w:tr w:rsidR="00066C81" w14:paraId="5BF3F8A4" w14:textId="77777777" w:rsidTr="09925AA7">
        <w:tc>
          <w:tcPr>
            <w:tcW w:w="1980" w:type="dxa"/>
            <w:vMerge/>
          </w:tcPr>
          <w:p w14:paraId="6E16A621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5F03386" w14:textId="77777777" w:rsidR="00066C81" w:rsidRDefault="00066C81" w:rsidP="00ED69E6">
            <w:r>
              <w:t>3.</w:t>
            </w:r>
          </w:p>
        </w:tc>
        <w:tc>
          <w:tcPr>
            <w:tcW w:w="6611" w:type="dxa"/>
          </w:tcPr>
          <w:p w14:paraId="1AF59F7B" w14:textId="6BCC02BF" w:rsidR="00066C81" w:rsidRDefault="002710FC" w:rsidP="00ED69E6">
            <w:r>
              <w:t>Developing an understanding of the effect of weight loss drugs on skeletal muscle mass and function</w:t>
            </w:r>
          </w:p>
        </w:tc>
      </w:tr>
      <w:tr w:rsidR="00066C81" w14:paraId="5E9D4AA3" w14:textId="77777777" w:rsidTr="09925AA7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99685F1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45B09966" w14:textId="77777777" w:rsidTr="09925AA7">
        <w:tc>
          <w:tcPr>
            <w:tcW w:w="9016" w:type="dxa"/>
            <w:gridSpan w:val="3"/>
          </w:tcPr>
          <w:p w14:paraId="20A0A01D" w14:textId="7551453A" w:rsidR="00066C81" w:rsidRDefault="00FD318E" w:rsidP="09925AA7">
            <w:pPr>
              <w:rPr>
                <w:b/>
                <w:bCs/>
              </w:rPr>
            </w:pPr>
            <w:r w:rsidRPr="005E260F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val="en-US"/>
              </w:rPr>
              <w:t>Background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Obesity is associated with poor outcomes and the accumulation of obesity driven long-term conditions, such as diabetes. </w:t>
            </w:r>
            <w:r w:rsidR="18862095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It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is also associated with profound changes within skeletal muscle that reduces physical activity, increasing morbidity and mortality and </w:t>
            </w:r>
            <w:r w:rsidR="18862095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reducing quality of life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. In addition, the prevalence of sarcopenia within obesity is rising</w:t>
            </w:r>
            <w:r w:rsidR="18862095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,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further impact</w:t>
            </w:r>
            <w:r w:rsidR="18862095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ing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on physical function and </w:t>
            </w:r>
            <w:r w:rsidR="18862095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outcomes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. The mechanisms that drive obesity related changes in muscle mass and function a</w:t>
            </w:r>
            <w:r w:rsidR="0F1C3819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re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not completely understood. It is also unknown if there are common mechanisms </w:t>
            </w:r>
            <w:r w:rsidR="53BF0A02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between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individuals</w:t>
            </w:r>
            <w:r w:rsidR="29E78265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with obesity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with and without type </w:t>
            </w:r>
            <w:r w:rsidR="42C14C35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2 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diabetes. Understanding this is crucial to the development of strategies to protect muscle mass in</w:t>
            </w:r>
            <w:r w:rsidR="61523FF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these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individuals.  </w:t>
            </w:r>
            <w:r w:rsidR="61523FF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W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eight loss drugs, such as GLP-1 </w:t>
            </w:r>
            <w:r w:rsidR="447B74BC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receptor 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agonists</w:t>
            </w:r>
            <w:r w:rsidR="35AA4C9E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,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35AA4C9E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are commonly prescribed and effectively reduce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body mass and impro</w:t>
            </w:r>
            <w:r w:rsidR="35AA4C9E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ve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insulin sensitivity, but the</w:t>
            </w:r>
            <w:r w:rsidR="61523FF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ir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effect</w:t>
            </w:r>
            <w:r w:rsidR="61523FF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s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61523FF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upon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skeletal muscle at the </w:t>
            </w:r>
            <w:r w:rsidR="61523FF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tissue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and cellular level </w:t>
            </w:r>
            <w:r w:rsidR="61523FF7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is not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well researched.  </w:t>
            </w:r>
            <w:r w:rsidR="35AA4C9E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W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eight loss</w:t>
            </w:r>
            <w:r w:rsidR="35AA4C9E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may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occur at the expense of skeletal muscle mass, with potential negative consequences for physical function and frailty.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4D2B2BA3" w14:textId="565515CF" w:rsidR="00066C81" w:rsidRDefault="00066C81" w:rsidP="00ED69E6">
            <w:pPr>
              <w:rPr>
                <w:b/>
              </w:rPr>
            </w:pPr>
          </w:p>
          <w:p w14:paraId="19327CF8" w14:textId="154B4E44" w:rsidR="00A84365" w:rsidRDefault="00FD318E" w:rsidP="00ED69E6">
            <w:pPr>
              <w:rPr>
                <w:b/>
              </w:rPr>
            </w:pPr>
            <w:r w:rsidRPr="005E260F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val="en-US"/>
              </w:rPr>
              <w:t>Aim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To understand the skeletal muscle endotype of patients with obesity driven long term conditions</w:t>
            </w:r>
            <w:r w:rsidR="002D3388"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>,</w:t>
            </w:r>
            <w:r>
              <w:rPr>
                <w:rStyle w:val="normaltextrun"/>
                <w:sz w:val="21"/>
                <w:szCs w:val="21"/>
                <w:shd w:val="clear" w:color="auto" w:fill="FFFFFF"/>
                <w:lang w:val="en-US"/>
              </w:rPr>
              <w:t xml:space="preserve"> and the impact of weight loss drugs</w:t>
            </w:r>
            <w:r>
              <w:rPr>
                <w:rStyle w:val="contentcontrolboundarysink"/>
                <w:sz w:val="21"/>
                <w:szCs w:val="21"/>
                <w:shd w:val="clear" w:color="auto" w:fill="FFFFFF"/>
                <w:lang w:val="en-US"/>
              </w:rPr>
              <w:t>​</w:t>
            </w:r>
            <w:r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77318135" w14:textId="4136B37B" w:rsidR="00A84365" w:rsidRDefault="00A84365" w:rsidP="00ED69E6">
            <w:pPr>
              <w:rPr>
                <w:b/>
              </w:rPr>
            </w:pPr>
          </w:p>
          <w:p w14:paraId="327D0032" w14:textId="77777777" w:rsidR="005E260F" w:rsidRDefault="00FD318E" w:rsidP="00FD31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r w:rsidRPr="005E260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Research Plan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contentcontrolboundarysink"/>
                <w:rFonts w:ascii="Calibri" w:hAnsi="Calibri" w:cs="Calibri"/>
                <w:sz w:val="21"/>
                <w:szCs w:val="21"/>
                <w:lang w:val="en-US"/>
              </w:rPr>
              <w:t>​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 </w:t>
            </w:r>
          </w:p>
          <w:p w14:paraId="0D07C7C7" w14:textId="77777777" w:rsidR="005E260F" w:rsidRDefault="00FD318E" w:rsidP="005E260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Part 1: A systematic review of the effect of obesity related conditions on skeletal muscle pathology.</w:t>
            </w:r>
          </w:p>
          <w:p w14:paraId="11F1D522" w14:textId="2AB81C40" w:rsidR="005E260F" w:rsidRDefault="00FD318E" w:rsidP="09925AA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</w:pP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Part 2: </w:t>
            </w:r>
            <w:r w:rsidR="18862095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C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ohort study of individuals with BMI &gt;30 +/- type </w:t>
            </w:r>
            <w:r w:rsidR="13908555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2 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diabetes</w:t>
            </w:r>
            <w:r w:rsidR="18862095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. Outcome measures: 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skeletal muscle biopsy, Magnetic Resonance Imaging (MRI), physical function </w:t>
            </w:r>
            <w:r w:rsidR="18862095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tests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, and measures of whole-body insulin sensitivity using the </w:t>
            </w:r>
            <w:proofErr w:type="spellStart"/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hyperinsulinemic</w:t>
            </w:r>
            <w:proofErr w:type="spellEnd"/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clamp technique. This will allow us to map insulin </w:t>
            </w:r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resistance</w:t>
            </w:r>
            <w:r w:rsidR="15BD8BFC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severity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to the extent of changes within skeletal muscle. </w:t>
            </w:r>
            <w:r w:rsidR="18862095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B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iopsies analyzed for </w:t>
            </w:r>
            <w:proofErr w:type="spellStart"/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fibre</w:t>
            </w:r>
            <w:proofErr w:type="spellEnd"/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type </w:t>
            </w:r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distribution and 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size</w:t>
            </w:r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with </w:t>
            </w:r>
            <w:proofErr w:type="spellStart"/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fibre</w:t>
            </w:r>
            <w:proofErr w:type="spellEnd"/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specific RNA sequencing</w:t>
            </w: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, markers of protein degradation, inflammation, mitochondrial function and intramuscular fat infiltration. </w:t>
            </w:r>
          </w:p>
          <w:p w14:paraId="0CAB147D" w14:textId="7F66E892" w:rsidR="00FD318E" w:rsidRPr="00585AB5" w:rsidRDefault="6D184750" w:rsidP="09925AA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P</w:t>
            </w:r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art 3: </w:t>
            </w:r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L</w:t>
            </w:r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ongitudinal study of individuals</w:t>
            </w:r>
            <w:r w:rsidR="11C37C04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with obesity</w:t>
            </w:r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(BMI&gt;30) due to start on a weight loss drug (</w:t>
            </w:r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i.e.</w:t>
            </w:r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incretin based therapy, dual or triple agonists either recently been licensed or in development)</w:t>
            </w:r>
            <w:r w:rsidR="18862095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. </w:t>
            </w:r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Outcome measures: skeletal muscle biopsy, MRI, physical function tests, and measures of whole-body insulin sensitivity using the </w:t>
            </w:r>
            <w:proofErr w:type="spellStart"/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hyperinsulinemic</w:t>
            </w:r>
            <w:proofErr w:type="spellEnd"/>
            <w:r w:rsidR="53BF0A02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clamp technique. </w:t>
            </w:r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Tests </w:t>
            </w:r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lastRenderedPageBreak/>
              <w:t xml:space="preserve">will be repeated after the individual has been on the drug for 3-months. Skeletal muscle biopsies </w:t>
            </w:r>
            <w:proofErr w:type="spellStart"/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analysed</w:t>
            </w:r>
            <w:proofErr w:type="spellEnd"/>
            <w:r w:rsidR="00FD318E" w:rsidRPr="09925AA7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as above.</w:t>
            </w:r>
            <w:r w:rsidR="00FD318E" w:rsidRPr="09925AA7">
              <w:rPr>
                <w:rStyle w:val="contentcontrolboundarysink"/>
                <w:rFonts w:ascii="Calibri" w:hAnsi="Calibri" w:cs="Calibri"/>
                <w:sz w:val="21"/>
                <w:szCs w:val="21"/>
                <w:lang w:val="en-US"/>
              </w:rPr>
              <w:t>​</w:t>
            </w:r>
            <w:r w:rsidR="00FD318E" w:rsidRPr="09925AA7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9F397EF" w14:textId="77777777" w:rsidR="00FD318E" w:rsidRDefault="00FD318E" w:rsidP="00FD31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A3DA51A" w14:textId="218AEEBB" w:rsidR="00FD318E" w:rsidRDefault="00FD318E" w:rsidP="00FD318E">
            <w:pPr>
              <w:pStyle w:val="paragraph"/>
              <w:spacing w:before="0" w:beforeAutospacing="0" w:after="0" w:afterAutospacing="0"/>
              <w:ind w:right="-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E260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Expected impact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contentcontrolboundarysink"/>
                <w:rFonts w:ascii="Calibri" w:hAnsi="Calibri" w:cs="Calibri"/>
                <w:sz w:val="21"/>
                <w:szCs w:val="21"/>
                <w:lang w:val="en-US"/>
              </w:rPr>
              <w:t>​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Identification of different skeletal muscle endotypes in obesity related chronic disease that may help identify treatment strategies to help improve skeletal muscle health. This </w:t>
            </w:r>
            <w:r w:rsidR="004F38C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>Understanding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 the effect </w:t>
            </w:r>
            <w:r w:rsidR="004F38C0"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of 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  <w:lang w:val="en-US"/>
              </w:rPr>
              <w:t xml:space="preserve">weight loss drugs on skeletal muscle may help develop guidance to preserve muscle mass whilst taking such medication. </w:t>
            </w:r>
          </w:p>
          <w:p w14:paraId="28043D4E" w14:textId="77777777" w:rsidR="00066C81" w:rsidRDefault="00066C81" w:rsidP="005E260F">
            <w:pPr>
              <w:rPr>
                <w:b/>
              </w:rPr>
            </w:pPr>
          </w:p>
        </w:tc>
      </w:tr>
      <w:tr w:rsidR="00C764B2" w14:paraId="7D71261E" w14:textId="77777777" w:rsidTr="09925AA7">
        <w:tc>
          <w:tcPr>
            <w:tcW w:w="9016" w:type="dxa"/>
            <w:gridSpan w:val="3"/>
          </w:tcPr>
          <w:p w14:paraId="56DC16AB" w14:textId="77777777" w:rsidR="00C764B2" w:rsidRDefault="00C764B2" w:rsidP="00ED69E6">
            <w:pPr>
              <w:rPr>
                <w:b/>
              </w:rPr>
            </w:pPr>
            <w:r>
              <w:rPr>
                <w:b/>
              </w:rPr>
              <w:lastRenderedPageBreak/>
              <w:t>References</w:t>
            </w:r>
          </w:p>
          <w:p w14:paraId="47860608" w14:textId="77777777" w:rsidR="00C764B2" w:rsidRDefault="00C764B2" w:rsidP="00ED69E6">
            <w:pPr>
              <w:rPr>
                <w:b/>
              </w:rPr>
            </w:pPr>
          </w:p>
          <w:p w14:paraId="17BD79B2" w14:textId="77777777" w:rsidR="00C764B2" w:rsidRDefault="00C764B2" w:rsidP="00ED69E6">
            <w:pPr>
              <w:rPr>
                <w:b/>
              </w:rPr>
            </w:pPr>
          </w:p>
          <w:p w14:paraId="695BAFB8" w14:textId="7BA22DA1" w:rsidR="00C764B2" w:rsidRDefault="00C764B2" w:rsidP="00ED69E6">
            <w:pPr>
              <w:rPr>
                <w:b/>
              </w:rPr>
            </w:pPr>
          </w:p>
        </w:tc>
      </w:tr>
    </w:tbl>
    <w:p w14:paraId="22F9C382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2CE29D1" w14:textId="77777777" w:rsidR="00066C81" w:rsidRDefault="00066C81" w:rsidP="00066C81">
      <w:pPr>
        <w:spacing w:after="0" w:line="240" w:lineRule="auto"/>
      </w:pPr>
    </w:p>
    <w:p w14:paraId="1A271DBB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14E9"/>
    <w:multiLevelType w:val="hybridMultilevel"/>
    <w:tmpl w:val="CBEA8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81"/>
    <w:rsid w:val="00066C81"/>
    <w:rsid w:val="002710FC"/>
    <w:rsid w:val="002D3388"/>
    <w:rsid w:val="00463A49"/>
    <w:rsid w:val="004F38C0"/>
    <w:rsid w:val="00585AB5"/>
    <w:rsid w:val="005E260F"/>
    <w:rsid w:val="00A84365"/>
    <w:rsid w:val="00B64AAC"/>
    <w:rsid w:val="00BB70D0"/>
    <w:rsid w:val="00C764B2"/>
    <w:rsid w:val="00CC25BC"/>
    <w:rsid w:val="00D37CA0"/>
    <w:rsid w:val="00FD318E"/>
    <w:rsid w:val="09925AA7"/>
    <w:rsid w:val="0F1C3819"/>
    <w:rsid w:val="11C37C04"/>
    <w:rsid w:val="13908555"/>
    <w:rsid w:val="15BD8BFC"/>
    <w:rsid w:val="18862095"/>
    <w:rsid w:val="19D958E9"/>
    <w:rsid w:val="262A437E"/>
    <w:rsid w:val="29E78265"/>
    <w:rsid w:val="34518C02"/>
    <w:rsid w:val="35AA4C9E"/>
    <w:rsid w:val="3B6CE1D5"/>
    <w:rsid w:val="42C14C35"/>
    <w:rsid w:val="447B74BC"/>
    <w:rsid w:val="47D73B48"/>
    <w:rsid w:val="4D5AA75F"/>
    <w:rsid w:val="53BF0A02"/>
    <w:rsid w:val="5E648E1C"/>
    <w:rsid w:val="61523FF7"/>
    <w:rsid w:val="6D1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9DA"/>
  <w15:docId w15:val="{CDFD5C29-28F9-4110-A2C4-88AA1741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D318E"/>
  </w:style>
  <w:style w:type="character" w:customStyle="1" w:styleId="contentcontrolboundarysink">
    <w:name w:val="contentcontrolboundarysink"/>
    <w:basedOn w:val="DefaultParagraphFont"/>
    <w:rsid w:val="00FD318E"/>
  </w:style>
  <w:style w:type="character" w:customStyle="1" w:styleId="eop">
    <w:name w:val="eop"/>
    <w:basedOn w:val="DefaultParagraphFont"/>
    <w:rsid w:val="00FD318E"/>
  </w:style>
  <w:style w:type="paragraph" w:customStyle="1" w:styleId="paragraph">
    <w:name w:val="paragraph"/>
    <w:basedOn w:val="Normal"/>
    <w:rsid w:val="00FD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atson@leice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trik.Choudhary@leic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2" ma:contentTypeDescription="Create a new document." ma:contentTypeScope="" ma:versionID="19eea4466c83e97bee1d2662b2350947">
  <xsd:schema xmlns:xsd="http://www.w3.org/2001/XMLSchema" xmlns:xs="http://www.w3.org/2001/XMLSchema" xmlns:p="http://schemas.microsoft.com/office/2006/metadata/properties" xmlns:ns2="b42c51a1-7bb1-470c-96c1-d1b7d2ec83d0" targetNamespace="http://schemas.microsoft.com/office/2006/metadata/properties" ma:root="true" ma:fieldsID="5c10ec5cbab0982efd95bb8c8ab5e692" ns2:_="">
    <xsd:import namespace="b42c51a1-7bb1-470c-96c1-d1b7d2ec8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B748E-110D-46E7-BFCE-788C9F08E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0CFBF-999F-4B4A-BA01-0D8976B5D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62399-3386-47FD-9A1F-9DC4F51C4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>University of Leicester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White</dc:creator>
  <cp:lastModifiedBy>White, Karen L.</cp:lastModifiedBy>
  <cp:revision>8</cp:revision>
  <dcterms:created xsi:type="dcterms:W3CDTF">2023-03-08T11:33:00Z</dcterms:created>
  <dcterms:modified xsi:type="dcterms:W3CDTF">2023-03-14T11:23:00Z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