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3FA7FA64" w:rsidR="00066C81" w:rsidRPr="00E171DD" w:rsidRDefault="00E171DD" w:rsidP="00066C81">
      <w:pPr>
        <w:spacing w:after="0" w:line="240" w:lineRule="auto"/>
        <w:rPr>
          <w:b/>
          <w:bCs/>
        </w:rPr>
      </w:pPr>
      <w:r w:rsidRPr="00E171DD">
        <w:rPr>
          <w:b/>
          <w:bCs/>
        </w:rPr>
        <w:t xml:space="preserve">University of Leicester </w:t>
      </w:r>
    </w:p>
    <w:p w14:paraId="2A3D9849" w14:textId="77777777" w:rsidR="00E171DD" w:rsidRDefault="00E171DD"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5E39F7A7">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50E0F7E0" w:rsidR="00066C81" w:rsidRPr="00066C81" w:rsidRDefault="00A84365" w:rsidP="5E39F7A7">
            <w:pPr>
              <w:spacing w:line="259" w:lineRule="auto"/>
            </w:pPr>
            <w:r>
              <w:t xml:space="preserve">BRC </w:t>
            </w:r>
            <w:r w:rsidR="40F9C569" w:rsidRPr="5E39F7A7">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1E4BEEF3" w:rsidR="00066C81" w:rsidRPr="00066C81" w:rsidRDefault="00FE73E1" w:rsidP="00066C81">
            <w:r>
              <w:rPr>
                <w:rStyle w:val="normaltextrun"/>
                <w:sz w:val="21"/>
                <w:szCs w:val="21"/>
                <w:shd w:val="clear" w:color="auto" w:fill="FFFFFF"/>
              </w:rPr>
              <w:t xml:space="preserve">Dr </w:t>
            </w:r>
            <w:r w:rsidR="00604628">
              <w:rPr>
                <w:rStyle w:val="normaltextrun"/>
                <w:sz w:val="21"/>
                <w:szCs w:val="21"/>
                <w:shd w:val="clear" w:color="auto" w:fill="FFFFFF"/>
              </w:rPr>
              <w:t>Emer Brady</w:t>
            </w:r>
            <w:r w:rsidR="00604628">
              <w:rPr>
                <w:rStyle w:val="contentcontrolboundarysink"/>
                <w:sz w:val="21"/>
                <w:szCs w:val="21"/>
                <w:shd w:val="clear" w:color="auto" w:fill="FFFFFF"/>
              </w:rPr>
              <w:t>​</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7E5615C1" w:rsidR="00066C81" w:rsidRPr="00066C81" w:rsidRDefault="00604628" w:rsidP="00066C81">
            <w:r>
              <w:rPr>
                <w:rStyle w:val="normaltextrun"/>
                <w:sz w:val="21"/>
                <w:szCs w:val="21"/>
                <w:shd w:val="clear" w:color="auto" w:fill="FFFFFF"/>
                <w:lang w:val="en-US"/>
              </w:rPr>
              <w:t>Institute for Precision Health</w:t>
            </w:r>
            <w:r>
              <w:rPr>
                <w:rStyle w:val="contentcontrolboundarysink"/>
                <w:sz w:val="21"/>
                <w:szCs w:val="21"/>
                <w:shd w:val="clear" w:color="auto" w:fill="FFFFFF"/>
                <w:lang w:val="en-US"/>
              </w:rPr>
              <w:t>​</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48CB5DB1" w:rsidR="00A84365" w:rsidRPr="00066C81" w:rsidRDefault="00E171DD" w:rsidP="00066C81">
            <w:hyperlink r:id="rId8" w:history="1">
              <w:r w:rsidR="006560C4" w:rsidRPr="00AE7DE0">
                <w:rPr>
                  <w:rStyle w:val="Hyperlink"/>
                  <w:sz w:val="21"/>
                  <w:szCs w:val="21"/>
                  <w:shd w:val="clear" w:color="auto" w:fill="FFFFFF"/>
                </w:rPr>
                <w:t>emb29@le.ac.uk</w:t>
              </w:r>
            </w:hyperlink>
            <w:r w:rsidR="006560C4">
              <w:rPr>
                <w:rStyle w:val="normaltextrun"/>
                <w:sz w:val="21"/>
                <w:szCs w:val="21"/>
                <w:shd w:val="clear" w:color="auto" w:fill="FFFFFF"/>
              </w:rPr>
              <w:t xml:space="preserve"> </w:t>
            </w:r>
            <w:r w:rsidR="00604628">
              <w:rPr>
                <w:rStyle w:val="contentcontrolboundarysink"/>
                <w:sz w:val="21"/>
                <w:szCs w:val="21"/>
                <w:shd w:val="clear" w:color="auto" w:fill="FFFFFF"/>
              </w:rPr>
              <w:t>​</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4EF3767C" w:rsidR="00066C81" w:rsidRDefault="00604628" w:rsidP="00ED69E6">
            <w:r>
              <w:rPr>
                <w:rStyle w:val="normaltextrun"/>
                <w:sz w:val="21"/>
                <w:szCs w:val="21"/>
                <w:shd w:val="clear" w:color="auto" w:fill="FFFFFF"/>
              </w:rPr>
              <w:t xml:space="preserve">Dr Claire Lawson </w:t>
            </w:r>
            <w:r>
              <w:rPr>
                <w:rStyle w:val="contentcontrolboundarysink"/>
                <w:sz w:val="21"/>
                <w:szCs w:val="21"/>
                <w:shd w:val="clear" w:color="auto" w:fill="FFFFFF"/>
              </w:rPr>
              <w:t>​</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4E49B44C" w:rsidR="00066C81" w:rsidRDefault="00604628" w:rsidP="00ED69E6">
            <w:r>
              <w:rPr>
                <w:rStyle w:val="contentcontrolboundarysink"/>
                <w:sz w:val="21"/>
                <w:szCs w:val="21"/>
                <w:shd w:val="clear" w:color="auto" w:fill="FFFFFF"/>
                <w:lang w:val="en-US"/>
              </w:rPr>
              <w:t>​</w:t>
            </w:r>
            <w:r>
              <w:rPr>
                <w:rStyle w:val="normaltextrun"/>
                <w:sz w:val="21"/>
                <w:szCs w:val="21"/>
                <w:shd w:val="clear" w:color="auto" w:fill="FFFFFF"/>
                <w:lang w:val="en-US"/>
              </w:rPr>
              <w:t>Institute for Precision Health</w:t>
            </w:r>
            <w:r>
              <w:rPr>
                <w:rStyle w:val="contentcontrolboundarysink"/>
                <w:sz w:val="21"/>
                <w:szCs w:val="21"/>
                <w:shd w:val="clear" w:color="auto" w:fill="FFFFFF"/>
                <w:lang w:val="en-US"/>
              </w:rPr>
              <w:t>​</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5BB7E276" w:rsidR="00A84365" w:rsidRDefault="00604628" w:rsidP="00ED69E6">
            <w:r>
              <w:rPr>
                <w:rStyle w:val="normaltextrun"/>
                <w:sz w:val="21"/>
                <w:szCs w:val="21"/>
                <w:bdr w:val="none" w:sz="0" w:space="0" w:color="auto" w:frame="1"/>
              </w:rPr>
              <w:t>​</w:t>
            </w:r>
            <w:hyperlink r:id="rId9" w:history="1">
              <w:r w:rsidR="006560C4" w:rsidRPr="00AE7DE0">
                <w:rPr>
                  <w:rStyle w:val="Hyperlink"/>
                  <w:sz w:val="21"/>
                  <w:szCs w:val="21"/>
                  <w:bdr w:val="none" w:sz="0" w:space="0" w:color="auto" w:frame="1"/>
                </w:rPr>
                <w:t>cl417@leicester.ac.uk</w:t>
              </w:r>
            </w:hyperlink>
            <w:r w:rsidR="006560C4">
              <w:rPr>
                <w:rStyle w:val="normaltextrun"/>
                <w:sz w:val="21"/>
                <w:szCs w:val="21"/>
                <w:bdr w:val="none" w:sz="0" w:space="0" w:color="auto" w:frame="1"/>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228BD0EA" w:rsidR="00066C81" w:rsidRDefault="00604628" w:rsidP="00ED69E6">
            <w:r>
              <w:rPr>
                <w:rStyle w:val="normaltextrun"/>
                <w:sz w:val="21"/>
                <w:szCs w:val="21"/>
                <w:shd w:val="clear" w:color="auto" w:fill="FFFFFF"/>
              </w:rPr>
              <w:t>Professor Kamlesh Khunti </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34CCF6B7">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11134BE9" w:rsidR="00066C81" w:rsidRDefault="00604628" w:rsidP="00ED69E6">
            <w:r>
              <w:rPr>
                <w:rStyle w:val="normaltextrun"/>
                <w:sz w:val="21"/>
                <w:szCs w:val="21"/>
                <w:shd w:val="clear" w:color="auto" w:fill="FFFFFF"/>
                <w:lang w:val="en-US"/>
              </w:rPr>
              <w:t>Tracking Type 2 Diabetes Remission for Heart Health </w:t>
            </w:r>
            <w:r>
              <w:rPr>
                <w:rStyle w:val="eop"/>
                <w:sz w:val="21"/>
                <w:szCs w:val="21"/>
                <w:shd w:val="clear" w:color="auto" w:fill="FFFFFF"/>
              </w:rPr>
              <w:t> </w:t>
            </w:r>
          </w:p>
        </w:tc>
      </w:tr>
      <w:tr w:rsidR="00066C81" w14:paraId="2503C890" w14:textId="77777777" w:rsidTr="34CCF6B7">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381597AA" w:rsidR="00066C81" w:rsidRDefault="00891A77" w:rsidP="00ED69E6">
            <w:r>
              <w:t>Interdisciplinary research project including big data, omics and imaging</w:t>
            </w:r>
          </w:p>
        </w:tc>
      </w:tr>
      <w:tr w:rsidR="00066C81" w14:paraId="0ED3CAC5" w14:textId="77777777" w:rsidTr="34CCF6B7">
        <w:tc>
          <w:tcPr>
            <w:tcW w:w="1980" w:type="dxa"/>
            <w:vMerge/>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357D60EC" w:rsidR="00066C81" w:rsidRDefault="00891A77" w:rsidP="00ED69E6">
            <w:r>
              <w:t xml:space="preserve">Complex data modelling including computational biology </w:t>
            </w:r>
          </w:p>
        </w:tc>
      </w:tr>
      <w:tr w:rsidR="00066C81" w14:paraId="5BF3F8A4" w14:textId="77777777" w:rsidTr="34CCF6B7">
        <w:tc>
          <w:tcPr>
            <w:tcW w:w="1980" w:type="dxa"/>
            <w:vMerge/>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2609CEFF" w:rsidR="00066C81" w:rsidRDefault="00891A77" w:rsidP="00ED69E6">
            <w:r>
              <w:t>Contributing to the evidence base of a novel patient group</w:t>
            </w:r>
            <w:r w:rsidR="001D4D68">
              <w:t xml:space="preserve"> to help inform guidelines and/or future interventional studies </w:t>
            </w:r>
          </w:p>
        </w:tc>
      </w:tr>
      <w:tr w:rsidR="00066C81" w14:paraId="5E9D4AA3" w14:textId="77777777" w:rsidTr="34CCF6B7">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34CCF6B7">
        <w:tc>
          <w:tcPr>
            <w:tcW w:w="9016" w:type="dxa"/>
            <w:gridSpan w:val="3"/>
          </w:tcPr>
          <w:p w14:paraId="4E1883A0" w14:textId="02A8B35B" w:rsidR="00005F84" w:rsidRDefault="00604628" w:rsidP="00891A77">
            <w:pPr>
              <w:jc w:val="both"/>
              <w:rPr>
                <w:rStyle w:val="normaltextrun"/>
                <w:sz w:val="21"/>
                <w:szCs w:val="21"/>
                <w:shd w:val="clear" w:color="auto" w:fill="FFFFFF"/>
              </w:rPr>
            </w:pPr>
            <w:r w:rsidRPr="00FE73E1">
              <w:rPr>
                <w:rStyle w:val="normaltextrun"/>
                <w:b/>
                <w:bCs/>
                <w:sz w:val="20"/>
                <w:szCs w:val="20"/>
                <w:shd w:val="clear" w:color="auto" w:fill="FFFFFF"/>
                <w:lang w:val="en-US"/>
              </w:rPr>
              <w:t>Background</w:t>
            </w:r>
            <w:r>
              <w:rPr>
                <w:rStyle w:val="normaltextrun"/>
                <w:sz w:val="20"/>
                <w:szCs w:val="20"/>
                <w:shd w:val="clear" w:color="auto" w:fill="FFFFFF"/>
                <w:lang w:val="en-US"/>
              </w:rPr>
              <w:t xml:space="preserve">: </w:t>
            </w:r>
            <w:r>
              <w:rPr>
                <w:rStyle w:val="normaltextrun"/>
                <w:sz w:val="21"/>
                <w:szCs w:val="21"/>
                <w:shd w:val="clear" w:color="auto" w:fill="FFFFFF"/>
              </w:rPr>
              <w:t>Type 2 diabetes mellitus (T2D) confers an excess risk of heart failure with a propensity towards preserved ejection fraction (</w:t>
            </w:r>
            <w:proofErr w:type="spellStart"/>
            <w:r>
              <w:rPr>
                <w:rStyle w:val="normaltextrun"/>
                <w:sz w:val="21"/>
                <w:szCs w:val="21"/>
                <w:shd w:val="clear" w:color="auto" w:fill="FFFFFF"/>
              </w:rPr>
              <w:t>HFpEF</w:t>
            </w:r>
            <w:proofErr w:type="spellEnd"/>
            <w:r>
              <w:rPr>
                <w:rStyle w:val="normaltextrun"/>
                <w:sz w:val="21"/>
                <w:szCs w:val="21"/>
                <w:shd w:val="clear" w:color="auto" w:fill="FFFFFF"/>
              </w:rPr>
              <w:t>).</w:t>
            </w:r>
            <w:r>
              <w:rPr>
                <w:rStyle w:val="normaltextrun"/>
                <w:sz w:val="16"/>
                <w:szCs w:val="16"/>
                <w:shd w:val="clear" w:color="auto" w:fill="E1E3E6"/>
                <w:vertAlign w:val="superscript"/>
              </w:rPr>
              <w:t>3</w:t>
            </w:r>
            <w:r>
              <w:rPr>
                <w:rStyle w:val="normaltextrun"/>
                <w:sz w:val="21"/>
                <w:szCs w:val="21"/>
                <w:shd w:val="clear" w:color="auto" w:fill="FFFFFF"/>
              </w:rPr>
              <w:t xml:space="preserve"> T2D-related cardiovascular remodelling</w:t>
            </w:r>
            <w:r>
              <w:rPr>
                <w:rStyle w:val="normaltextrun"/>
                <w:sz w:val="16"/>
                <w:szCs w:val="16"/>
                <w:shd w:val="clear" w:color="auto" w:fill="E1E3E6"/>
                <w:vertAlign w:val="superscript"/>
              </w:rPr>
              <w:t>4</w:t>
            </w:r>
            <w:r>
              <w:rPr>
                <w:rStyle w:val="normaltextrun"/>
                <w:sz w:val="21"/>
                <w:szCs w:val="21"/>
                <w:shd w:val="clear" w:color="auto" w:fill="FFFFFF"/>
              </w:rPr>
              <w:t xml:space="preserve"> (diabetic cardiomyopathy) presents early in the disease process and progresses insidiously. Exercise intolerance is an early symptom of heart failure,</w:t>
            </w:r>
            <w:r>
              <w:rPr>
                <w:rStyle w:val="normaltextrun"/>
                <w:sz w:val="16"/>
                <w:szCs w:val="16"/>
                <w:shd w:val="clear" w:color="auto" w:fill="E1E3E6"/>
                <w:vertAlign w:val="superscript"/>
              </w:rPr>
              <w:t>5</w:t>
            </w:r>
            <w:r>
              <w:rPr>
                <w:rStyle w:val="normaltextrun"/>
                <w:sz w:val="21"/>
                <w:szCs w:val="21"/>
                <w:shd w:val="clear" w:color="auto" w:fill="FFFFFF"/>
              </w:rPr>
              <w:t xml:space="preserve"> and a prognostic indicator in T2D.</w:t>
            </w:r>
            <w:r>
              <w:rPr>
                <w:rStyle w:val="normaltextrun"/>
                <w:sz w:val="16"/>
                <w:szCs w:val="16"/>
                <w:shd w:val="clear" w:color="auto" w:fill="E1E3E6"/>
                <w:vertAlign w:val="superscript"/>
              </w:rPr>
              <w:t>6</w:t>
            </w:r>
            <w:r>
              <w:rPr>
                <w:rStyle w:val="normaltextrun"/>
                <w:sz w:val="21"/>
                <w:szCs w:val="21"/>
                <w:shd w:val="clear" w:color="auto" w:fill="FFFFFF"/>
              </w:rPr>
              <w:t xml:space="preserve"> Short term favourable improvements in cardiovascular remodelling and exercise tolerance following acute weight loss with a low-calorie meal replacement plan</w:t>
            </w:r>
            <w:r>
              <w:rPr>
                <w:rStyle w:val="normaltextrun"/>
                <w:sz w:val="16"/>
                <w:szCs w:val="16"/>
                <w:shd w:val="clear" w:color="auto" w:fill="E1E3E6"/>
                <w:vertAlign w:val="superscript"/>
              </w:rPr>
              <w:t>7</w:t>
            </w:r>
            <w:r>
              <w:rPr>
                <w:rStyle w:val="normaltextrun"/>
                <w:sz w:val="21"/>
                <w:szCs w:val="21"/>
                <w:shd w:val="clear" w:color="auto" w:fill="FFFFFF"/>
              </w:rPr>
              <w:t xml:space="preserve"> or bariatric surgery</w:t>
            </w:r>
            <w:r>
              <w:rPr>
                <w:rStyle w:val="normaltextrun"/>
                <w:sz w:val="16"/>
                <w:szCs w:val="16"/>
                <w:shd w:val="clear" w:color="auto" w:fill="E1E3E6"/>
                <w:vertAlign w:val="superscript"/>
              </w:rPr>
              <w:t>8</w:t>
            </w:r>
            <w:r>
              <w:rPr>
                <w:rStyle w:val="normaltextrun"/>
                <w:sz w:val="21"/>
                <w:szCs w:val="21"/>
                <w:shd w:val="clear" w:color="auto" w:fill="FFFFFF"/>
              </w:rPr>
              <w:t xml:space="preserve"> have been demonstrated but such interventions are not feasible in all patients.</w:t>
            </w:r>
            <w:r w:rsidR="00005F84">
              <w:rPr>
                <w:rStyle w:val="normaltextrun"/>
                <w:sz w:val="21"/>
                <w:szCs w:val="21"/>
                <w:shd w:val="clear" w:color="auto" w:fill="FFFFFF"/>
              </w:rPr>
              <w:t xml:space="preserve"> </w:t>
            </w:r>
            <w:r w:rsidR="00005F84" w:rsidRPr="00005F84">
              <w:rPr>
                <w:rStyle w:val="normaltextrun"/>
                <w:sz w:val="21"/>
                <w:szCs w:val="21"/>
                <w:shd w:val="clear" w:color="auto" w:fill="FFFFFF"/>
              </w:rPr>
              <w:t>The incidence of remission of T2D in routine care from the National Diabetes Audit in England is estimated to be 9.7 (95%CI 9.6 – 9.8) per 1000-person years</w:t>
            </w:r>
            <w:r w:rsidR="00005F84" w:rsidRPr="00005F84">
              <w:rPr>
                <w:rStyle w:val="normaltextrun"/>
                <w:sz w:val="21"/>
                <w:szCs w:val="21"/>
                <w:shd w:val="clear" w:color="auto" w:fill="FFFFFF"/>
                <w:vertAlign w:val="superscript"/>
              </w:rPr>
              <w:fldChar w:fldCharType="begin"/>
            </w:r>
            <w:r w:rsidR="00005F84" w:rsidRPr="00005F84">
              <w:rPr>
                <w:rStyle w:val="normaltextrun"/>
                <w:sz w:val="21"/>
                <w:szCs w:val="21"/>
                <w:shd w:val="clear" w:color="auto" w:fill="FFFFFF"/>
                <w:vertAlign w:val="superscript"/>
              </w:rPr>
              <w:instrText xml:space="preserve"> ADDIN EN.CITE &lt;EndNote&gt;&lt;Cite&gt;&lt;Author&gt;Holman&lt;/Author&gt;&lt;Year&gt;2022&lt;/Year&gt;&lt;RecNum&gt;117&lt;/RecNum&gt;&lt;DisplayText&gt;&lt;style face="superscript"&gt;1&lt;/style&gt;&lt;/DisplayText&gt;&lt;record&gt;&lt;rec-number&gt;117&lt;/rec-number&gt;&lt;foreign-keys&gt;&lt;key app="EN" db-id="9xz2zat0naaexcexrp8x9z0ke0fpafxx9pf5" timestamp="1676037465"&gt;117&lt;/key&gt;&lt;/foreign-keys&gt;&lt;ref-type name="Journal Article"&gt;17&lt;/ref-type&gt;&lt;contributors&gt;&lt;authors&gt;&lt;author&gt;Holman, Naomi&lt;/author&gt;&lt;author&gt;Wild, Sarah H.&lt;/author&gt;&lt;author&gt;Khunti, Kamlesh&lt;/author&gt;&lt;author&gt;Knighton, Peter&lt;/author&gt;&lt;author&gt;O’Keefe, Jackie&lt;/author&gt;&lt;author&gt;Bakhai, Chirag&lt;/author&gt;&lt;author&gt;Young, Bob&lt;/author&gt;&lt;author&gt;Sattar, Naveed&lt;/author&gt;&lt;author&gt;Valabhji, Jonathan&lt;/author&gt;&lt;author&gt;Gregg, Edward W.&lt;/author&gt;&lt;/authors&gt;&lt;/contributors&gt;&lt;titles&gt;&lt;title&gt;Incidence and Characteristics of Remission of Type 2 Diabetes in England: A Cohort Study Using the National Diabetes Audit&lt;/title&gt;&lt;secondary-title&gt;Diabetes Care&lt;/secondary-title&gt;&lt;/titles&gt;&lt;periodical&gt;&lt;full-title&gt;Diabetes Care&lt;/full-title&gt;&lt;/periodical&gt;&lt;pages&gt;1151-1161&lt;/pages&gt;&lt;volume&gt;45&lt;/volume&gt;&lt;number&gt;5&lt;/number&gt;&lt;dates&gt;&lt;year&gt;2022&lt;/year&gt;&lt;/dates&gt;&lt;isbn&gt;0149-5992&lt;/isbn&gt;&lt;urls&gt;&lt;related-urls&gt;&lt;url&gt;https://doi.org/10.2337/dc21-2136&lt;/url&gt;&lt;/related-urls&gt;&lt;/urls&gt;&lt;electronic-resource-num&gt;10.2337/dc21-2136&lt;/electronic-resource-num&gt;&lt;access-date&gt;2/10/2023&lt;/access-date&gt;&lt;/record&gt;&lt;/Cite&gt;&lt;/EndNote&gt;</w:instrText>
            </w:r>
            <w:r w:rsidR="00005F84" w:rsidRPr="00005F84">
              <w:rPr>
                <w:rStyle w:val="normaltextrun"/>
                <w:sz w:val="21"/>
                <w:szCs w:val="21"/>
                <w:shd w:val="clear" w:color="auto" w:fill="FFFFFF"/>
                <w:vertAlign w:val="superscript"/>
              </w:rPr>
              <w:fldChar w:fldCharType="separate"/>
            </w:r>
            <w:r w:rsidR="00005F84" w:rsidRPr="00005F84">
              <w:rPr>
                <w:rStyle w:val="normaltextrun"/>
                <w:sz w:val="21"/>
                <w:szCs w:val="21"/>
                <w:shd w:val="clear" w:color="auto" w:fill="FFFFFF"/>
                <w:vertAlign w:val="superscript"/>
              </w:rPr>
              <w:t>1</w:t>
            </w:r>
            <w:r w:rsidR="00005F84" w:rsidRPr="00005F84">
              <w:rPr>
                <w:rStyle w:val="normaltextrun"/>
                <w:sz w:val="21"/>
                <w:szCs w:val="21"/>
                <w:shd w:val="clear" w:color="auto" w:fill="FFFFFF"/>
                <w:vertAlign w:val="superscript"/>
              </w:rPr>
              <w:fldChar w:fldCharType="end"/>
            </w:r>
            <w:r w:rsidR="00005F84" w:rsidRPr="00005F84">
              <w:rPr>
                <w:rStyle w:val="normaltextrun"/>
                <w:sz w:val="21"/>
                <w:szCs w:val="21"/>
                <w:shd w:val="clear" w:color="auto" w:fill="FFFFFF"/>
              </w:rPr>
              <w:t xml:space="preserve"> and data from Scotland (SCI-Diabetes registry) indicate this to be 4.8%.</w:t>
            </w:r>
            <w:r w:rsidR="00005F84" w:rsidRPr="00005F84">
              <w:rPr>
                <w:rStyle w:val="normaltextrun"/>
                <w:sz w:val="21"/>
                <w:szCs w:val="21"/>
                <w:shd w:val="clear" w:color="auto" w:fill="FFFFFF"/>
                <w:vertAlign w:val="superscript"/>
              </w:rPr>
              <w:fldChar w:fldCharType="begin">
                <w:fldData xml:space="preserve">PEVuZE5vdGU+PENpdGU+PEF1dGhvcj5DYXB0aWV1eDwvQXV0aG9yPjxZZWFyPjIwMjE8L1llYXI+
PFJlY051bT4xMTg8L1JlY051bT48RGlzcGxheVRleHQ+PHN0eWxlIGZhY2U9InN1cGVyc2NyaXB0
Ij4yPC9zdHlsZT48L0Rpc3BsYXlUZXh0PjxyZWNvcmQ+PHJlYy1udW1iZXI+MTE4PC9yZWMtbnVt
YmVyPjxmb3JlaWduLWtleXM+PGtleSBhcHA9IkVOIiBkYi1pZD0iOXh6MnphdDBuYWFleGNleHJw
OHg5ejBrZTBmcGFmeHg5cGY1IiB0aW1lc3RhbXA9IjE2NzYwMzc2NTEiPjExODwva2V5PjwvZm9y
ZWlnbi1rZXlzPjxyZWYtdHlwZSBuYW1lPSJKb3VybmFsIEFydGljbGUiPjE3PC9yZWYtdHlwZT48
Y29udHJpYnV0b3JzPjxhdXRob3JzPjxhdXRob3I+Q2FwdGlldXgsIE0uPC9hdXRob3I+PGF1dGhv
cj5GbGVldHdvb2QsIEsuPC9hdXRob3I+PGF1dGhvcj5LZW5ub24sIEIuPC9hdXRob3I+PGF1dGhv
cj5TYXR0YXIsIE4uPC9hdXRob3I+PGF1dGhvcj5MaW5kc2F5LCBSLjwvYXV0aG9yPjxhdXRob3I+
R3V0aHJpZSwgQi48L2F1dGhvcj48YXV0aG9yPldpbGQsIFMuIEguPC9hdXRob3I+PC9hdXRob3Jz
PjwvY29udHJpYnV0b3JzPjxhdXRoLWFkZHJlc3M+VXNoZXIgSW5zdGl0dXRlLCBUaGUgVW5pdmVy
c2l0eSBvZiBFZGluYnVyZ2gsIEVkaW5idXJnaCwgVW5pdGVkIEtpbmdkb20uJiN4RDtRdWVlbiBF
bGl6YWJldGggVW5pdmVyc2l0eSBIb3NwaXRhbCwgR2xhc2dvdywgVW5pdGVkIEtpbmdkb20uJiN4
RDtJbnN0aXR1dGUgb2YgQ2FyZGlvdmFzY3VsYXIgYW5kIE1lZGljYWwgU2NpZW5jZXMsIFRoZSBV
bml2ZXJzaXR5IG9mIEdsYXNnb3csIEdsYXNnb3csIFVuaXRlZCBLaW5nZG9tLjwvYXV0aC1hZGRy
ZXNzPjx0aXRsZXM+PHRpdGxlPkVwaWRlbWlvbG9neSBvZiB0eXBlIDIgZGlhYmV0ZXMgcmVtaXNz
aW9uIGluIFNjb3RsYW5kIGluIDIwMTk6IEEgY3Jvc3Mtc2VjdGlvbmFsIHBvcHVsYXRpb24tYmFz
ZWQgc3R1ZHk8L3RpdGxlPjxzZWNvbmRhcnktdGl0bGU+UExvUyBNZWQ8L3NlY29uZGFyeS10aXRs
ZT48L3RpdGxlcz48cGVyaW9kaWNhbD48ZnVsbC10aXRsZT5QTG9TIE1lZDwvZnVsbC10aXRsZT48
L3BlcmlvZGljYWw+PHBhZ2VzPmUxMDAzODI4PC9wYWdlcz48dm9sdW1lPjE4PC92b2x1bWU+PG51
bWJlcj4xMTwvbnVtYmVyPjxlZGl0aW9uPjIwMjEvMTEvMDM8L2VkaXRpb24+PGtleXdvcmRzPjxr
ZXl3b3JkPkFkdWx0PC9rZXl3b3JkPjxrZXl3b3JkPkFnZWQ8L2tleXdvcmQ+PGtleXdvcmQ+QWdl
ZCwgODAgYW5kIG92ZXI8L2tleXdvcmQ+PGtleXdvcmQ+Q3Jvc3MtU2VjdGlvbmFsIFN0dWRpZXM8
L2tleXdvcmQ+PGtleXdvcmQ+RGlhYmV0ZXMgTWVsbGl0dXMsIFR5cGUgMi9ibG9vZC9kaWFnbm9z
aXMvKmVwaWRlbWlvbG9neS8qdGhlcmFweTwva2V5d29yZD48a2V5d29yZD5GZW1hbGU8L2tleXdv
cmQ+PGtleXdvcmQ+R2x5Y2F0ZWQgSGVtb2dsb2Jpbi9tZXRhYm9saXNtPC9rZXl3b3JkPjxrZXl3
b3JkPkh1bWFuczwva2V5d29yZD48a2V5d29yZD5Mb2dpc3RpYyBNb2RlbHM8L2tleXdvcmQ+PGtl
eXdvcmQ+TWFsZTwva2V5d29yZD48a2V5d29yZD5NaWRkbGUgQWdlZDwva2V5d29yZD48a2V5d29y
ZD5NdWx0aXZhcmlhdGUgQW5hbHlzaXM8L2tleXdvcmQ+PGtleXdvcmQ+T2RkcyBSYXRpbzwva2V5
d29yZD48a2V5d29yZD5QcmV2YWxlbmNlPC9rZXl3b3JkPjxrZXl3b3JkPlJlbWlzc2lvbiBJbmR1
Y3Rpb248L2tleXdvcmQ+PGtleXdvcmQ+U2NvdGxhbmQvZXBpZGVtaW9sb2d5PC9rZXl3b3JkPjwv
a2V5d29yZHM+PGRhdGVzPjx5ZWFyPjIwMjE8L3llYXI+PHB1Yi1kYXRlcz48ZGF0ZT5Ob3Y8L2Rh
dGU+PC9wdWItZGF0ZXM+PC9kYXRlcz48aXNibj4xNTQ5LTEyNzcgKFByaW50KSYjeEQ7MTU0OS0x
Mjc3PC9pc2JuPjxhY2Nlc3Npb24tbnVtPjM0NzI3MTA3PC9hY2Nlc3Npb24tbnVtPjx1cmxzPjwv
dXJscz48Y3VzdG9tMj5QTUM4NTYyODAzIGZvbGxvd2luZyBjb21wZXRpbmcgaW50ZXJlc3RzOiBC
SyBpcyBuYXRpb25hbCBsZWFkIGZvciBkaWFiZXRlcyBhbmQgY2hhaXIgb2YgdGhlIFNjb3R0aXNo
IERpYWJldGVzIEdyb3VwIHdoaWNoIHNpdHMgZGlyZWN0bHkgd2l0aGluIHRoZSBDbGluaWNhbCBQ
cmlvcml0aWVzIHRlYW0gYXQgU2NvdHRpc2ggR292ZXJubWVudCwgbWVtYmVyIG9mIHRoZSBUeXBl
IDIgRGlhYmV0ZXMgUHJldmVudGlvbiBPdmVyc2lnaHQgZ3JvdXAgd2hpY2ggaXMgYSBTY290dGlz
aCBHb3Zlcm5tZW50IHJlbGF0ZWQgZ3JvdXAsIHNwZWNpYWxpdHkgYWR2aXNlciB0byBDaGllZiBN
ZWRpY2FsIE9mZmljZXIgZm9yIGRpYWJldGVzIGFuZCBlbmRvY3JpbmUuIFJMIGhhcyBzZXJ2ZWQg
b24gYWR2aXNvcnkgYm9hcmRzIHdpdGggTm92byBOb3JkaXNrLCBMaWx5IGFuZCBTZXJ2aWVyIG9u
bHkgTlMgaGFzIGNvbnN1bHRlZCBmb3IgQW1nZW4sIEFzdHJhWmVuZWNhLCBCb2VocmluZ2VyIElu
Z2VsaGVpbSwgRWxpIExpbGx5LCBNZXJjayBTaGFycCAmYW1wOyBEb2htZSwgTm92YXJ0aXMsIE5v
dm8gTm9yZGlzaywgUGZpemVyLCBhbmQgU2Fub2ZpLCBhbmQgcmVjZWl2ZWQgZ3JhbnQgc3VwcG9y
dCBmcm9tIEJvZWhyaW5nZXIgSW5nZWxoZWltLCBOb3ZhcnRpcyBhbmQgUm9jaGUsIG91dHNpZGUg
dGhlIHN1Ym1pdHRlZCB3b3JrLjwvY3VzdG9tMj48ZWxlY3Ryb25pYy1yZXNvdXJjZS1udW0+MTAu
MTM3MS9qb3VybmFsLnBtZWQuMTAwMzgyODwvZWxlY3Ryb25pYy1yZXNvdXJjZS1udW0+PHJlbW90
ZS1kYXRhYmFzZS1wcm92aWRlcj5OTE08L3JlbW90ZS1kYXRhYmFzZS1wcm92aWRlcj48bGFuZ3Vh
Z2U+ZW5nPC9sYW5ndWFnZT48L3JlY29yZD48L0NpdGU+PC9FbmROb3RlPn==
</w:fldData>
              </w:fldChar>
            </w:r>
            <w:r w:rsidR="00005F84" w:rsidRPr="00005F84">
              <w:rPr>
                <w:rStyle w:val="normaltextrun"/>
                <w:sz w:val="21"/>
                <w:szCs w:val="21"/>
                <w:shd w:val="clear" w:color="auto" w:fill="FFFFFF"/>
                <w:vertAlign w:val="superscript"/>
              </w:rPr>
              <w:instrText xml:space="preserve"> ADDIN EN.CITE </w:instrText>
            </w:r>
            <w:r w:rsidR="00005F84" w:rsidRPr="00005F84">
              <w:rPr>
                <w:rStyle w:val="normaltextrun"/>
                <w:sz w:val="21"/>
                <w:szCs w:val="21"/>
                <w:shd w:val="clear" w:color="auto" w:fill="FFFFFF"/>
                <w:vertAlign w:val="superscript"/>
              </w:rPr>
              <w:fldChar w:fldCharType="begin">
                <w:fldData xml:space="preserve">PEVuZE5vdGU+PENpdGU+PEF1dGhvcj5DYXB0aWV1eDwvQXV0aG9yPjxZZWFyPjIwMjE8L1llYXI+
PFJlY051bT4xMTg8L1JlY051bT48RGlzcGxheVRleHQ+PHN0eWxlIGZhY2U9InN1cGVyc2NyaXB0
Ij4yPC9zdHlsZT48L0Rpc3BsYXlUZXh0PjxyZWNvcmQ+PHJlYy1udW1iZXI+MTE4PC9yZWMtbnVt
YmVyPjxmb3JlaWduLWtleXM+PGtleSBhcHA9IkVOIiBkYi1pZD0iOXh6MnphdDBuYWFleGNleHJw
OHg5ejBrZTBmcGFmeHg5cGY1IiB0aW1lc3RhbXA9IjE2NzYwMzc2NTEiPjExODwva2V5PjwvZm9y
ZWlnbi1rZXlzPjxyZWYtdHlwZSBuYW1lPSJKb3VybmFsIEFydGljbGUiPjE3PC9yZWYtdHlwZT48
Y29udHJpYnV0b3JzPjxhdXRob3JzPjxhdXRob3I+Q2FwdGlldXgsIE0uPC9hdXRob3I+PGF1dGhv
cj5GbGVldHdvb2QsIEsuPC9hdXRob3I+PGF1dGhvcj5LZW5ub24sIEIuPC9hdXRob3I+PGF1dGhv
cj5TYXR0YXIsIE4uPC9hdXRob3I+PGF1dGhvcj5MaW5kc2F5LCBSLjwvYXV0aG9yPjxhdXRob3I+
R3V0aHJpZSwgQi48L2F1dGhvcj48YXV0aG9yPldpbGQsIFMuIEguPC9hdXRob3I+PC9hdXRob3Jz
PjwvY29udHJpYnV0b3JzPjxhdXRoLWFkZHJlc3M+VXNoZXIgSW5zdGl0dXRlLCBUaGUgVW5pdmVy
c2l0eSBvZiBFZGluYnVyZ2gsIEVkaW5idXJnaCwgVW5pdGVkIEtpbmdkb20uJiN4RDtRdWVlbiBF
bGl6YWJldGggVW5pdmVyc2l0eSBIb3NwaXRhbCwgR2xhc2dvdywgVW5pdGVkIEtpbmdkb20uJiN4
RDtJbnN0aXR1dGUgb2YgQ2FyZGlvdmFzY3VsYXIgYW5kIE1lZGljYWwgU2NpZW5jZXMsIFRoZSBV
bml2ZXJzaXR5IG9mIEdsYXNnb3csIEdsYXNnb3csIFVuaXRlZCBLaW5nZG9tLjwvYXV0aC1hZGRy
ZXNzPjx0aXRsZXM+PHRpdGxlPkVwaWRlbWlvbG9neSBvZiB0eXBlIDIgZGlhYmV0ZXMgcmVtaXNz
aW9uIGluIFNjb3RsYW5kIGluIDIwMTk6IEEgY3Jvc3Mtc2VjdGlvbmFsIHBvcHVsYXRpb24tYmFz
ZWQgc3R1ZHk8L3RpdGxlPjxzZWNvbmRhcnktdGl0bGU+UExvUyBNZWQ8L3NlY29uZGFyeS10aXRs
ZT48L3RpdGxlcz48cGVyaW9kaWNhbD48ZnVsbC10aXRsZT5QTG9TIE1lZDwvZnVsbC10aXRsZT48
L3BlcmlvZGljYWw+PHBhZ2VzPmUxMDAzODI4PC9wYWdlcz48dm9sdW1lPjE4PC92b2x1bWU+PG51
bWJlcj4xMTwvbnVtYmVyPjxlZGl0aW9uPjIwMjEvMTEvMDM8L2VkaXRpb24+PGtleXdvcmRzPjxr
ZXl3b3JkPkFkdWx0PC9rZXl3b3JkPjxrZXl3b3JkPkFnZWQ8L2tleXdvcmQ+PGtleXdvcmQ+QWdl
ZCwgODAgYW5kIG92ZXI8L2tleXdvcmQ+PGtleXdvcmQ+Q3Jvc3MtU2VjdGlvbmFsIFN0dWRpZXM8
L2tleXdvcmQ+PGtleXdvcmQ+RGlhYmV0ZXMgTWVsbGl0dXMsIFR5cGUgMi9ibG9vZC9kaWFnbm9z
aXMvKmVwaWRlbWlvbG9neS8qdGhlcmFweTwva2V5d29yZD48a2V5d29yZD5GZW1hbGU8L2tleXdv
cmQ+PGtleXdvcmQ+R2x5Y2F0ZWQgSGVtb2dsb2Jpbi9tZXRhYm9saXNtPC9rZXl3b3JkPjxrZXl3
b3JkPkh1bWFuczwva2V5d29yZD48a2V5d29yZD5Mb2dpc3RpYyBNb2RlbHM8L2tleXdvcmQ+PGtl
eXdvcmQ+TWFsZTwva2V5d29yZD48a2V5d29yZD5NaWRkbGUgQWdlZDwva2V5d29yZD48a2V5d29y
ZD5NdWx0aXZhcmlhdGUgQW5hbHlzaXM8L2tleXdvcmQ+PGtleXdvcmQ+T2RkcyBSYXRpbzwva2V5
d29yZD48a2V5d29yZD5QcmV2YWxlbmNlPC9rZXl3b3JkPjxrZXl3b3JkPlJlbWlzc2lvbiBJbmR1
Y3Rpb248L2tleXdvcmQ+PGtleXdvcmQ+U2NvdGxhbmQvZXBpZGVtaW9sb2d5PC9rZXl3b3JkPjwv
a2V5d29yZHM+PGRhdGVzPjx5ZWFyPjIwMjE8L3llYXI+PHB1Yi1kYXRlcz48ZGF0ZT5Ob3Y8L2Rh
dGU+PC9wdWItZGF0ZXM+PC9kYXRlcz48aXNibj4xNTQ5LTEyNzcgKFByaW50KSYjeEQ7MTU0OS0x
Mjc3PC9pc2JuPjxhY2Nlc3Npb24tbnVtPjM0NzI3MTA3PC9hY2Nlc3Npb24tbnVtPjx1cmxzPjwv
dXJscz48Y3VzdG9tMj5QTUM4NTYyODAzIGZvbGxvd2luZyBjb21wZXRpbmcgaW50ZXJlc3RzOiBC
SyBpcyBuYXRpb25hbCBsZWFkIGZvciBkaWFiZXRlcyBhbmQgY2hhaXIgb2YgdGhlIFNjb3R0aXNo
IERpYWJldGVzIEdyb3VwIHdoaWNoIHNpdHMgZGlyZWN0bHkgd2l0aGluIHRoZSBDbGluaWNhbCBQ
cmlvcml0aWVzIHRlYW0gYXQgU2NvdHRpc2ggR292ZXJubWVudCwgbWVtYmVyIG9mIHRoZSBUeXBl
IDIgRGlhYmV0ZXMgUHJldmVudGlvbiBPdmVyc2lnaHQgZ3JvdXAgd2hpY2ggaXMgYSBTY290dGlz
aCBHb3Zlcm5tZW50IHJlbGF0ZWQgZ3JvdXAsIHNwZWNpYWxpdHkgYWR2aXNlciB0byBDaGllZiBN
ZWRpY2FsIE9mZmljZXIgZm9yIGRpYWJldGVzIGFuZCBlbmRvY3JpbmUuIFJMIGhhcyBzZXJ2ZWQg
b24gYWR2aXNvcnkgYm9hcmRzIHdpdGggTm92byBOb3JkaXNrLCBMaWx5IGFuZCBTZXJ2aWVyIG9u
bHkgTlMgaGFzIGNvbnN1bHRlZCBmb3IgQW1nZW4sIEFzdHJhWmVuZWNhLCBCb2VocmluZ2VyIElu
Z2VsaGVpbSwgRWxpIExpbGx5LCBNZXJjayBTaGFycCAmYW1wOyBEb2htZSwgTm92YXJ0aXMsIE5v
dm8gTm9yZGlzaywgUGZpemVyLCBhbmQgU2Fub2ZpLCBhbmQgcmVjZWl2ZWQgZ3JhbnQgc3VwcG9y
dCBmcm9tIEJvZWhyaW5nZXIgSW5nZWxoZWltLCBOb3ZhcnRpcyBhbmQgUm9jaGUsIG91dHNpZGUg
dGhlIHN1Ym1pdHRlZCB3b3JrLjwvY3VzdG9tMj48ZWxlY3Ryb25pYy1yZXNvdXJjZS1udW0+MTAu
MTM3MS9qb3VybmFsLnBtZWQuMTAwMzgyODwvZWxlY3Ryb25pYy1yZXNvdXJjZS1udW0+PHJlbW90
ZS1kYXRhYmFzZS1wcm92aWRlcj5OTE08L3JlbW90ZS1kYXRhYmFzZS1wcm92aWRlcj48bGFuZ3Vh
Z2U+ZW5nPC9sYW5ndWFnZT48L3JlY29yZD48L0NpdGU+PC9FbmROb3RlPn==
</w:fldData>
              </w:fldChar>
            </w:r>
            <w:r w:rsidR="00005F84" w:rsidRPr="00005F84">
              <w:rPr>
                <w:rStyle w:val="normaltextrun"/>
                <w:sz w:val="21"/>
                <w:szCs w:val="21"/>
                <w:shd w:val="clear" w:color="auto" w:fill="FFFFFF"/>
                <w:vertAlign w:val="superscript"/>
              </w:rPr>
              <w:instrText xml:space="preserve"> ADDIN EN.CITE.DATA </w:instrText>
            </w:r>
            <w:r w:rsidR="00005F84" w:rsidRPr="00005F84">
              <w:rPr>
                <w:rStyle w:val="normaltextrun"/>
                <w:sz w:val="21"/>
                <w:szCs w:val="21"/>
                <w:shd w:val="clear" w:color="auto" w:fill="FFFFFF"/>
                <w:vertAlign w:val="superscript"/>
              </w:rPr>
            </w:r>
            <w:r w:rsidR="00005F84" w:rsidRPr="00005F84">
              <w:rPr>
                <w:rStyle w:val="normaltextrun"/>
                <w:sz w:val="21"/>
                <w:szCs w:val="21"/>
                <w:shd w:val="clear" w:color="auto" w:fill="FFFFFF"/>
                <w:vertAlign w:val="superscript"/>
              </w:rPr>
              <w:fldChar w:fldCharType="end"/>
            </w:r>
            <w:r w:rsidR="00005F84" w:rsidRPr="00005F84">
              <w:rPr>
                <w:rStyle w:val="normaltextrun"/>
                <w:sz w:val="21"/>
                <w:szCs w:val="21"/>
                <w:shd w:val="clear" w:color="auto" w:fill="FFFFFF"/>
                <w:vertAlign w:val="superscript"/>
              </w:rPr>
            </w:r>
            <w:r w:rsidR="00005F84" w:rsidRPr="00005F84">
              <w:rPr>
                <w:rStyle w:val="normaltextrun"/>
                <w:sz w:val="21"/>
                <w:szCs w:val="21"/>
                <w:shd w:val="clear" w:color="auto" w:fill="FFFFFF"/>
                <w:vertAlign w:val="superscript"/>
              </w:rPr>
              <w:fldChar w:fldCharType="separate"/>
            </w:r>
            <w:r w:rsidR="00005F84" w:rsidRPr="00005F84">
              <w:rPr>
                <w:rStyle w:val="normaltextrun"/>
                <w:sz w:val="21"/>
                <w:szCs w:val="21"/>
                <w:shd w:val="clear" w:color="auto" w:fill="FFFFFF"/>
                <w:vertAlign w:val="superscript"/>
              </w:rPr>
              <w:t>2</w:t>
            </w:r>
            <w:r w:rsidR="00005F84" w:rsidRPr="00005F84">
              <w:rPr>
                <w:rStyle w:val="normaltextrun"/>
                <w:sz w:val="21"/>
                <w:szCs w:val="21"/>
                <w:shd w:val="clear" w:color="auto" w:fill="FFFFFF"/>
                <w:vertAlign w:val="superscript"/>
              </w:rPr>
              <w:fldChar w:fldCharType="end"/>
            </w:r>
            <w:r w:rsidR="00005F84" w:rsidRPr="00005F84">
              <w:rPr>
                <w:rStyle w:val="normaltextrun"/>
                <w:sz w:val="21"/>
                <w:szCs w:val="21"/>
                <w:shd w:val="clear" w:color="auto" w:fill="FFFFFF"/>
              </w:rPr>
              <w:t xml:space="preserve"> Pilot work from our group has identified that spontaneous remission of T2D(n=25) in the community is associated with improved metabolic risk profile and ventilatory response to exercise; however there was no evidence of improvements in cardiovascular structure or function on MRI compared to those with ongoing T2D.  The risk of heart failure in those in remission is unknown and there are no guidelines on treatment for prevention of heart failure.</w:t>
            </w:r>
            <w:r w:rsidR="00005F84" w:rsidRPr="00005F84">
              <w:rPr>
                <w:rStyle w:val="normaltextrun"/>
                <w:shd w:val="clear" w:color="auto" w:fill="FFFFFF"/>
              </w:rPr>
              <w:t xml:space="preserve"> </w:t>
            </w:r>
            <w:r>
              <w:rPr>
                <w:rStyle w:val="normaltextrun"/>
                <w:sz w:val="21"/>
                <w:szCs w:val="21"/>
                <w:shd w:val="clear" w:color="auto" w:fill="FFFFFF"/>
              </w:rPr>
              <w:t xml:space="preserve"> </w:t>
            </w:r>
          </w:p>
          <w:p w14:paraId="20A0A01D" w14:textId="77777777" w:rsidR="00066C81" w:rsidRDefault="00066C81" w:rsidP="00891A77">
            <w:pPr>
              <w:jc w:val="both"/>
              <w:rPr>
                <w:b/>
              </w:rPr>
            </w:pPr>
          </w:p>
          <w:p w14:paraId="4D2B2BA3" w14:textId="5A8ECA4B" w:rsidR="00066C81" w:rsidRDefault="00604628" w:rsidP="00891A77">
            <w:pPr>
              <w:jc w:val="both"/>
              <w:rPr>
                <w:b/>
              </w:rPr>
            </w:pPr>
            <w:r w:rsidRPr="00FE73E1">
              <w:rPr>
                <w:rStyle w:val="normaltextrun"/>
                <w:b/>
                <w:bCs/>
                <w:sz w:val="20"/>
                <w:szCs w:val="20"/>
                <w:shd w:val="clear" w:color="auto" w:fill="FFFFFF"/>
                <w:lang w:val="en-US"/>
              </w:rPr>
              <w:t>Aim:</w:t>
            </w:r>
            <w:r>
              <w:rPr>
                <w:rStyle w:val="normaltextrun"/>
                <w:sz w:val="20"/>
                <w:szCs w:val="20"/>
                <w:shd w:val="clear" w:color="auto" w:fill="FFFFFF"/>
                <w:lang w:val="en-US"/>
              </w:rPr>
              <w:t xml:space="preserve"> </w:t>
            </w:r>
            <w:r w:rsidRPr="00891A77">
              <w:rPr>
                <w:rStyle w:val="normaltextrun"/>
                <w:sz w:val="21"/>
                <w:szCs w:val="21"/>
                <w:shd w:val="clear" w:color="auto" w:fill="FFFFFF"/>
              </w:rPr>
              <w:t>To describe the clinical characteristics across the diabetes journey for those in remission of Type 2 diabetes using primary care data</w:t>
            </w:r>
            <w:r>
              <w:rPr>
                <w:rStyle w:val="normaltextrun"/>
                <w:sz w:val="20"/>
                <w:szCs w:val="20"/>
                <w:shd w:val="clear" w:color="auto" w:fill="FFFFFF"/>
                <w:lang w:val="en-US"/>
              </w:rPr>
              <w:t> </w:t>
            </w:r>
            <w:r>
              <w:rPr>
                <w:rStyle w:val="eop"/>
                <w:sz w:val="20"/>
                <w:szCs w:val="20"/>
                <w:shd w:val="clear" w:color="auto" w:fill="FFFFFF"/>
              </w:rPr>
              <w:t> </w:t>
            </w:r>
          </w:p>
          <w:p w14:paraId="19327CF8" w14:textId="40F0F69B" w:rsidR="00A84365" w:rsidRDefault="00A84365" w:rsidP="00891A77">
            <w:pPr>
              <w:jc w:val="both"/>
              <w:rPr>
                <w:b/>
              </w:rPr>
            </w:pPr>
          </w:p>
          <w:p w14:paraId="08D30D7A" w14:textId="77777777" w:rsidR="00FE73E1" w:rsidRDefault="00604628" w:rsidP="00891A77">
            <w:pPr>
              <w:pStyle w:val="paragraph"/>
              <w:spacing w:before="0" w:beforeAutospacing="0" w:after="0" w:afterAutospacing="0"/>
              <w:jc w:val="both"/>
              <w:textAlignment w:val="baseline"/>
              <w:rPr>
                <w:rStyle w:val="contentcontrolboundarysink"/>
                <w:rFonts w:ascii="Calibri" w:hAnsi="Calibri" w:cs="Calibri"/>
                <w:sz w:val="21"/>
                <w:szCs w:val="21"/>
                <w:lang w:val="en-US"/>
              </w:rPr>
            </w:pPr>
            <w:r>
              <w:rPr>
                <w:rStyle w:val="normaltextrun"/>
                <w:rFonts w:ascii="Calibri" w:hAnsi="Calibri" w:cs="Calibri"/>
                <w:sz w:val="20"/>
                <w:szCs w:val="20"/>
                <w:lang w:val="en-US"/>
              </w:rPr>
              <w:t xml:space="preserve">Research Plan: </w:t>
            </w:r>
            <w:r>
              <w:rPr>
                <w:rStyle w:val="contentcontrolboundarysink"/>
                <w:rFonts w:ascii="Calibri" w:hAnsi="Calibri" w:cs="Calibri"/>
                <w:sz w:val="21"/>
                <w:szCs w:val="21"/>
                <w:lang w:val="en-US"/>
              </w:rPr>
              <w:t>​</w:t>
            </w:r>
          </w:p>
          <w:p w14:paraId="7E535AEB" w14:textId="77777777" w:rsidR="00FE73E1" w:rsidRDefault="00604628" w:rsidP="00891A77">
            <w:pPr>
              <w:pStyle w:val="paragraph"/>
              <w:numPr>
                <w:ilvl w:val="0"/>
                <w:numId w:val="1"/>
              </w:numPr>
              <w:spacing w:before="0" w:beforeAutospacing="0" w:after="0" w:afterAutospacing="0"/>
              <w:jc w:val="both"/>
              <w:textAlignment w:val="baseline"/>
              <w:rPr>
                <w:rStyle w:val="normaltextrun"/>
                <w:rFonts w:ascii="Calibri" w:hAnsi="Calibri" w:cs="Calibri"/>
                <w:sz w:val="21"/>
                <w:szCs w:val="21"/>
                <w:lang w:val="en-US"/>
              </w:rPr>
            </w:pPr>
            <w:r>
              <w:rPr>
                <w:rStyle w:val="normaltextrun"/>
                <w:rFonts w:ascii="Calibri" w:hAnsi="Calibri" w:cs="Calibri"/>
                <w:b/>
                <w:bCs/>
                <w:sz w:val="21"/>
                <w:szCs w:val="21"/>
                <w:lang w:val="en-US"/>
              </w:rPr>
              <w:t>Study 1</w:t>
            </w:r>
            <w:r>
              <w:rPr>
                <w:rStyle w:val="normaltextrun"/>
                <w:rFonts w:ascii="Calibri" w:hAnsi="Calibri" w:cs="Calibri"/>
                <w:sz w:val="21"/>
                <w:szCs w:val="21"/>
                <w:lang w:val="en-US"/>
              </w:rPr>
              <w:t xml:space="preserve">: A systematic review of all studies reporting T2D remission excluding bariatric surgery. </w:t>
            </w:r>
          </w:p>
          <w:p w14:paraId="020DC5A7" w14:textId="77777777" w:rsidR="00FE73E1" w:rsidRDefault="00604628" w:rsidP="00891A77">
            <w:pPr>
              <w:pStyle w:val="paragraph"/>
              <w:numPr>
                <w:ilvl w:val="0"/>
                <w:numId w:val="1"/>
              </w:numPr>
              <w:spacing w:before="0" w:beforeAutospacing="0" w:after="0" w:afterAutospacing="0"/>
              <w:jc w:val="both"/>
              <w:textAlignment w:val="baseline"/>
              <w:rPr>
                <w:rStyle w:val="normaltextrun"/>
                <w:rFonts w:ascii="Calibri" w:hAnsi="Calibri" w:cs="Calibri"/>
                <w:sz w:val="21"/>
                <w:szCs w:val="21"/>
                <w:lang w:val="en-US"/>
              </w:rPr>
            </w:pPr>
            <w:r>
              <w:rPr>
                <w:rStyle w:val="normaltextrun"/>
                <w:rFonts w:ascii="Calibri" w:hAnsi="Calibri" w:cs="Calibri"/>
                <w:b/>
                <w:bCs/>
                <w:sz w:val="21"/>
                <w:szCs w:val="21"/>
                <w:lang w:val="en-US"/>
              </w:rPr>
              <w:t>Study 2</w:t>
            </w:r>
            <w:r>
              <w:rPr>
                <w:rStyle w:val="normaltextrun"/>
                <w:rFonts w:ascii="Calibri" w:hAnsi="Calibri" w:cs="Calibri"/>
                <w:sz w:val="21"/>
                <w:szCs w:val="21"/>
                <w:lang w:val="en-US"/>
              </w:rPr>
              <w:t xml:space="preserve">: Using Clinical Practice Research Datalink (CPRD) identify patients in remission of T2D (HBA1c&lt;6.5%, ≥3months without glucose lowering therapies or surgical intervention), describe clinical characteristics and conduct a time-series analysis to describe change over time of pre-identified characteristics across the diabetes journey (pre-T2D, T2D, point of remission and post-DM). </w:t>
            </w:r>
          </w:p>
          <w:p w14:paraId="7EE54D2F" w14:textId="77777777" w:rsidR="00FE73E1" w:rsidRDefault="00604628" w:rsidP="00891A77">
            <w:pPr>
              <w:pStyle w:val="paragraph"/>
              <w:numPr>
                <w:ilvl w:val="0"/>
                <w:numId w:val="1"/>
              </w:numPr>
              <w:spacing w:before="0" w:beforeAutospacing="0" w:after="0" w:afterAutospacing="0"/>
              <w:jc w:val="both"/>
              <w:textAlignment w:val="baseline"/>
              <w:rPr>
                <w:rStyle w:val="normaltextrun"/>
                <w:rFonts w:ascii="Calibri" w:hAnsi="Calibri" w:cs="Calibri"/>
                <w:sz w:val="21"/>
                <w:szCs w:val="21"/>
                <w:lang w:val="en-US"/>
              </w:rPr>
            </w:pPr>
            <w:r>
              <w:rPr>
                <w:rStyle w:val="normaltextrun"/>
                <w:rFonts w:ascii="Calibri" w:hAnsi="Calibri" w:cs="Calibri"/>
                <w:b/>
                <w:bCs/>
                <w:sz w:val="21"/>
                <w:szCs w:val="21"/>
                <w:lang w:val="en-US"/>
              </w:rPr>
              <w:t>Study 3</w:t>
            </w:r>
            <w:r>
              <w:rPr>
                <w:rStyle w:val="normaltextrun"/>
                <w:rFonts w:ascii="Calibri" w:hAnsi="Calibri" w:cs="Calibri"/>
                <w:sz w:val="21"/>
                <w:szCs w:val="21"/>
                <w:lang w:val="en-US"/>
              </w:rPr>
              <w:t xml:space="preserve">. Describe clinical characteristics by age at diagnosis, sex and by ethnic groups to identify any important phenotypic differences and determinants of relapse (non-linear modelling and cluster analysis) </w:t>
            </w:r>
          </w:p>
          <w:p w14:paraId="6B372E5D" w14:textId="150BC084" w:rsidR="00604628" w:rsidRDefault="00604628" w:rsidP="00891A77">
            <w:pPr>
              <w:pStyle w:val="paragraph"/>
              <w:numPr>
                <w:ilvl w:val="0"/>
                <w:numId w:val="1"/>
              </w:numPr>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b/>
                <w:bCs/>
                <w:sz w:val="21"/>
                <w:szCs w:val="21"/>
                <w:lang w:val="en-US"/>
              </w:rPr>
              <w:t>Study 4</w:t>
            </w:r>
            <w:r>
              <w:rPr>
                <w:rStyle w:val="normaltextrun"/>
                <w:rFonts w:ascii="Calibri" w:hAnsi="Calibri" w:cs="Calibri"/>
                <w:sz w:val="21"/>
                <w:szCs w:val="21"/>
                <w:lang w:val="en-US"/>
              </w:rPr>
              <w:t xml:space="preserve">. Access the historical patient data for participants from our pilot study RESTORE and link data to the deep phenotypic data collected to further characterize and compare this patient group to healthy controls and active disease. This will include lipidomic data and results from a panel of 49 fibro-inflammatory markers for the entire 150 cohort.  </w:t>
            </w:r>
            <w:r>
              <w:rPr>
                <w:rStyle w:val="contentcontrolboundarysink"/>
                <w:rFonts w:ascii="Calibri" w:hAnsi="Calibri" w:cs="Calibri"/>
                <w:sz w:val="21"/>
                <w:szCs w:val="21"/>
                <w:lang w:val="en-US"/>
              </w:rPr>
              <w:t>​</w:t>
            </w:r>
            <w:r>
              <w:rPr>
                <w:rStyle w:val="eop"/>
                <w:rFonts w:ascii="Calibri" w:hAnsi="Calibri" w:cs="Calibri"/>
                <w:sz w:val="20"/>
                <w:szCs w:val="20"/>
              </w:rPr>
              <w:t> </w:t>
            </w:r>
          </w:p>
          <w:p w14:paraId="2E886636" w14:textId="77777777" w:rsidR="00604628" w:rsidRDefault="00604628" w:rsidP="00891A77">
            <w:pPr>
              <w:pStyle w:val="paragraph"/>
              <w:spacing w:before="0" w:beforeAutospacing="0" w:after="0" w:afterAutospacing="0"/>
              <w:jc w:val="both"/>
              <w:textAlignment w:val="baseline"/>
              <w:rPr>
                <w:rFonts w:ascii="Segoe UI" w:hAnsi="Segoe UI" w:cs="Segoe UI"/>
                <w:sz w:val="18"/>
                <w:szCs w:val="18"/>
              </w:rPr>
            </w:pPr>
          </w:p>
          <w:p w14:paraId="3EFA973A" w14:textId="11580957" w:rsidR="00604628" w:rsidRDefault="00604628" w:rsidP="34CCF6B7">
            <w:pPr>
              <w:pStyle w:val="paragraph"/>
              <w:spacing w:before="0" w:beforeAutospacing="0" w:after="0" w:afterAutospacing="0"/>
              <w:ind w:right="-60"/>
              <w:jc w:val="both"/>
              <w:textAlignment w:val="baseline"/>
              <w:rPr>
                <w:rFonts w:ascii="Segoe UI" w:hAnsi="Segoe UI" w:cs="Segoe UI"/>
                <w:sz w:val="18"/>
                <w:szCs w:val="18"/>
              </w:rPr>
            </w:pPr>
            <w:r w:rsidRPr="34CCF6B7">
              <w:rPr>
                <w:rStyle w:val="normaltextrun"/>
                <w:rFonts w:ascii="Calibri" w:hAnsi="Calibri" w:cs="Calibri"/>
                <w:b/>
                <w:bCs/>
                <w:sz w:val="20"/>
                <w:szCs w:val="20"/>
                <w:lang w:val="en-US"/>
              </w:rPr>
              <w:lastRenderedPageBreak/>
              <w:t>Expected outcomes and impact</w:t>
            </w:r>
            <w:r w:rsidRPr="34CCF6B7">
              <w:rPr>
                <w:rStyle w:val="normaltextrun"/>
                <w:rFonts w:ascii="Calibri" w:hAnsi="Calibri" w:cs="Calibri"/>
                <w:sz w:val="20"/>
                <w:szCs w:val="20"/>
                <w:lang w:val="en-US"/>
              </w:rPr>
              <w:t xml:space="preserve">: </w:t>
            </w:r>
            <w:r w:rsidRPr="34CCF6B7">
              <w:rPr>
                <w:rStyle w:val="contentcontrolboundarysink"/>
                <w:rFonts w:ascii="Calibri" w:hAnsi="Calibri" w:cs="Calibri"/>
                <w:sz w:val="21"/>
                <w:szCs w:val="21"/>
                <w:lang w:val="en-US"/>
              </w:rPr>
              <w:t>​</w:t>
            </w:r>
            <w:r w:rsidRPr="34CCF6B7">
              <w:rPr>
                <w:rStyle w:val="normaltextrun"/>
                <w:rFonts w:ascii="Calibri" w:hAnsi="Calibri" w:cs="Calibri"/>
                <w:sz w:val="21"/>
                <w:szCs w:val="21"/>
                <w:lang w:val="en-US"/>
              </w:rPr>
              <w:t xml:space="preserve">Results will inform investigators on likely beneficial interventions which can be tested in phase II studies and the results will likely be incorporated into future guidelines.  </w:t>
            </w:r>
            <w:r w:rsidRPr="34CCF6B7">
              <w:rPr>
                <w:rStyle w:val="contentcontrolboundarysink"/>
                <w:rFonts w:ascii="Calibri" w:hAnsi="Calibri" w:cs="Calibri"/>
                <w:sz w:val="21"/>
                <w:szCs w:val="21"/>
                <w:lang w:val="en-US"/>
              </w:rPr>
              <w:t>​</w:t>
            </w:r>
            <w:r w:rsidRPr="34CCF6B7">
              <w:rPr>
                <w:rStyle w:val="eop"/>
                <w:rFonts w:ascii="Calibri" w:hAnsi="Calibri" w:cs="Calibri"/>
                <w:sz w:val="20"/>
                <w:szCs w:val="20"/>
              </w:rPr>
              <w:t> </w:t>
            </w:r>
          </w:p>
          <w:p w14:paraId="28043D4E" w14:textId="77777777" w:rsidR="00066C81" w:rsidRDefault="00066C81" w:rsidP="00891A77">
            <w:pPr>
              <w:jc w:val="both"/>
              <w:rPr>
                <w:b/>
              </w:rPr>
            </w:pPr>
          </w:p>
        </w:tc>
      </w:tr>
      <w:tr w:rsidR="00C764B2" w14:paraId="7D71261E" w14:textId="77777777" w:rsidTr="34CCF6B7">
        <w:tc>
          <w:tcPr>
            <w:tcW w:w="9016" w:type="dxa"/>
            <w:gridSpan w:val="3"/>
          </w:tcPr>
          <w:p w14:paraId="56DC16AB" w14:textId="77777777" w:rsidR="00C764B2" w:rsidRDefault="00C764B2" w:rsidP="00ED69E6">
            <w:pPr>
              <w:rPr>
                <w:b/>
              </w:rPr>
            </w:pPr>
            <w:r>
              <w:rPr>
                <w:b/>
              </w:rPr>
              <w:lastRenderedPageBreak/>
              <w:t>References</w:t>
            </w:r>
          </w:p>
          <w:p w14:paraId="47860608" w14:textId="77777777" w:rsidR="00C764B2" w:rsidRDefault="00C764B2" w:rsidP="00ED69E6">
            <w:pPr>
              <w:rPr>
                <w:b/>
              </w:rPr>
            </w:pPr>
          </w:p>
          <w:p w14:paraId="5F3D0F64"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1.</w:t>
            </w:r>
            <w:r>
              <w:rPr>
                <w:rStyle w:val="tabchar"/>
                <w:rFonts w:ascii="Calibri" w:hAnsi="Calibri" w:cs="Calibri"/>
                <w:color w:val="000000"/>
                <w:sz w:val="22"/>
                <w:szCs w:val="22"/>
                <w:shd w:val="clear" w:color="auto" w:fill="E1E3E6"/>
              </w:rPr>
              <w:t xml:space="preserve"> </w:t>
            </w:r>
            <w:r>
              <w:rPr>
                <w:rStyle w:val="normaltextrun"/>
                <w:rFonts w:ascii="Calibri" w:hAnsi="Calibri" w:cs="Calibri"/>
                <w:color w:val="000000"/>
                <w:sz w:val="22"/>
                <w:szCs w:val="22"/>
                <w:shd w:val="clear" w:color="auto" w:fill="E1E3E6"/>
                <w:lang w:val="en-US"/>
              </w:rPr>
              <w:t>Holman N, Wild SH, Khunti K, et al. Incidence and Characteristics of Remission of Type 2 Diabetes in England: A Cohort Study Using the National Diabetes Audit. Diabetes Care. 2022;45(5):1151-1161.</w:t>
            </w:r>
            <w:r>
              <w:rPr>
                <w:rStyle w:val="eop"/>
                <w:rFonts w:ascii="Calibri" w:hAnsi="Calibri" w:cs="Calibri"/>
                <w:sz w:val="22"/>
                <w:szCs w:val="22"/>
              </w:rPr>
              <w:t> </w:t>
            </w:r>
          </w:p>
          <w:p w14:paraId="44844592"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2.</w:t>
            </w:r>
            <w:r>
              <w:rPr>
                <w:rStyle w:val="tabchar"/>
                <w:rFonts w:ascii="Calibri" w:hAnsi="Calibri" w:cs="Calibri"/>
                <w:color w:val="000000"/>
                <w:sz w:val="22"/>
                <w:szCs w:val="22"/>
                <w:shd w:val="clear" w:color="auto" w:fill="E1E3E6"/>
              </w:rPr>
              <w:t xml:space="preserve"> </w:t>
            </w:r>
            <w:proofErr w:type="spellStart"/>
            <w:r>
              <w:rPr>
                <w:rStyle w:val="normaltextrun"/>
                <w:rFonts w:ascii="Calibri" w:hAnsi="Calibri" w:cs="Calibri"/>
                <w:color w:val="000000"/>
                <w:sz w:val="22"/>
                <w:szCs w:val="22"/>
                <w:shd w:val="clear" w:color="auto" w:fill="E1E3E6"/>
                <w:lang w:val="en-US"/>
              </w:rPr>
              <w:t>Captieux</w:t>
            </w:r>
            <w:proofErr w:type="spellEnd"/>
            <w:r>
              <w:rPr>
                <w:rStyle w:val="normaltextrun"/>
                <w:rFonts w:ascii="Calibri" w:hAnsi="Calibri" w:cs="Calibri"/>
                <w:color w:val="000000"/>
                <w:sz w:val="22"/>
                <w:szCs w:val="22"/>
                <w:shd w:val="clear" w:color="auto" w:fill="E1E3E6"/>
                <w:lang w:val="en-US"/>
              </w:rPr>
              <w:t xml:space="preserve"> M, Fleetwood K, Kennon B, et al. Epidemiology of type 2 diabetes remission in Scotland in 2019: A cross-sectional population-based study. </w:t>
            </w:r>
            <w:proofErr w:type="spellStart"/>
            <w:r>
              <w:rPr>
                <w:rStyle w:val="normaltextrun"/>
                <w:rFonts w:ascii="Calibri" w:hAnsi="Calibri" w:cs="Calibri"/>
                <w:color w:val="000000"/>
                <w:sz w:val="22"/>
                <w:szCs w:val="22"/>
                <w:shd w:val="clear" w:color="auto" w:fill="E1E3E6"/>
                <w:lang w:val="en-US"/>
              </w:rPr>
              <w:t>PLoS</w:t>
            </w:r>
            <w:proofErr w:type="spellEnd"/>
            <w:r>
              <w:rPr>
                <w:rStyle w:val="normaltextrun"/>
                <w:rFonts w:ascii="Calibri" w:hAnsi="Calibri" w:cs="Calibri"/>
                <w:color w:val="000000"/>
                <w:sz w:val="22"/>
                <w:szCs w:val="22"/>
                <w:shd w:val="clear" w:color="auto" w:fill="E1E3E6"/>
                <w:lang w:val="en-US"/>
              </w:rPr>
              <w:t xml:space="preserve"> Med. 2021;18(11</w:t>
            </w:r>
            <w:proofErr w:type="gramStart"/>
            <w:r>
              <w:rPr>
                <w:rStyle w:val="normaltextrun"/>
                <w:rFonts w:ascii="Calibri" w:hAnsi="Calibri" w:cs="Calibri"/>
                <w:color w:val="000000"/>
                <w:sz w:val="22"/>
                <w:szCs w:val="22"/>
                <w:shd w:val="clear" w:color="auto" w:fill="E1E3E6"/>
                <w:lang w:val="en-US"/>
              </w:rPr>
              <w:t>):e</w:t>
            </w:r>
            <w:proofErr w:type="gramEnd"/>
            <w:r>
              <w:rPr>
                <w:rStyle w:val="normaltextrun"/>
                <w:rFonts w:ascii="Calibri" w:hAnsi="Calibri" w:cs="Calibri"/>
                <w:color w:val="000000"/>
                <w:sz w:val="22"/>
                <w:szCs w:val="22"/>
                <w:shd w:val="clear" w:color="auto" w:fill="E1E3E6"/>
                <w:lang w:val="en-US"/>
              </w:rPr>
              <w:t>1003828.</w:t>
            </w:r>
            <w:r>
              <w:rPr>
                <w:rStyle w:val="eop"/>
                <w:rFonts w:ascii="Calibri" w:hAnsi="Calibri" w:cs="Calibri"/>
                <w:sz w:val="22"/>
                <w:szCs w:val="22"/>
              </w:rPr>
              <w:t> </w:t>
            </w:r>
          </w:p>
          <w:p w14:paraId="216DCE81"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3.</w:t>
            </w:r>
            <w:r>
              <w:rPr>
                <w:rStyle w:val="tabchar"/>
                <w:rFonts w:ascii="Calibri" w:hAnsi="Calibri" w:cs="Calibri"/>
                <w:color w:val="000000"/>
                <w:sz w:val="22"/>
                <w:szCs w:val="22"/>
                <w:shd w:val="clear" w:color="auto" w:fill="E1E3E6"/>
              </w:rPr>
              <w:t xml:space="preserve"> </w:t>
            </w:r>
            <w:r>
              <w:rPr>
                <w:rStyle w:val="normaltextrun"/>
                <w:rFonts w:ascii="Calibri" w:hAnsi="Calibri" w:cs="Calibri"/>
                <w:color w:val="000000"/>
                <w:sz w:val="22"/>
                <w:szCs w:val="22"/>
                <w:shd w:val="clear" w:color="auto" w:fill="E1E3E6"/>
                <w:lang w:val="en-US"/>
              </w:rPr>
              <w:t xml:space="preserve">Borlaug BA. The pathophysiology of heart failure with preserved ejection fraction. Nat Rev </w:t>
            </w:r>
            <w:proofErr w:type="spellStart"/>
            <w:r>
              <w:rPr>
                <w:rStyle w:val="normaltextrun"/>
                <w:rFonts w:ascii="Calibri" w:hAnsi="Calibri" w:cs="Calibri"/>
                <w:color w:val="000000"/>
                <w:sz w:val="22"/>
                <w:szCs w:val="22"/>
                <w:shd w:val="clear" w:color="auto" w:fill="E1E3E6"/>
                <w:lang w:val="en-US"/>
              </w:rPr>
              <w:t>Cardiol</w:t>
            </w:r>
            <w:proofErr w:type="spellEnd"/>
            <w:r>
              <w:rPr>
                <w:rStyle w:val="normaltextrun"/>
                <w:rFonts w:ascii="Calibri" w:hAnsi="Calibri" w:cs="Calibri"/>
                <w:color w:val="000000"/>
                <w:sz w:val="22"/>
                <w:szCs w:val="22"/>
                <w:shd w:val="clear" w:color="auto" w:fill="E1E3E6"/>
                <w:lang w:val="en-US"/>
              </w:rPr>
              <w:t>. 2014;11(9):507-515.</w:t>
            </w:r>
            <w:r>
              <w:rPr>
                <w:rStyle w:val="eop"/>
                <w:rFonts w:ascii="Calibri" w:hAnsi="Calibri" w:cs="Calibri"/>
                <w:sz w:val="22"/>
                <w:szCs w:val="22"/>
              </w:rPr>
              <w:t> </w:t>
            </w:r>
          </w:p>
          <w:p w14:paraId="0C97E3E3"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4.</w:t>
            </w:r>
            <w:r>
              <w:rPr>
                <w:rStyle w:val="tabchar"/>
                <w:rFonts w:ascii="Calibri" w:hAnsi="Calibri" w:cs="Calibri"/>
                <w:color w:val="000000"/>
                <w:sz w:val="22"/>
                <w:szCs w:val="22"/>
                <w:shd w:val="clear" w:color="auto" w:fill="E1E3E6"/>
              </w:rPr>
              <w:t xml:space="preserve"> </w:t>
            </w:r>
            <w:r>
              <w:rPr>
                <w:rStyle w:val="normaltextrun"/>
                <w:rFonts w:ascii="Calibri" w:hAnsi="Calibri" w:cs="Calibri"/>
                <w:color w:val="000000"/>
                <w:sz w:val="22"/>
                <w:szCs w:val="22"/>
                <w:shd w:val="clear" w:color="auto" w:fill="E1E3E6"/>
                <w:lang w:val="en-US"/>
              </w:rPr>
              <w:t>Athithan L, Gulsin GS, McCann GP, et al. Diabetic cardiomyopathy: Pathophysiology, theories and evidence to date. World J Diabetes. 2019;10(10):490-510.</w:t>
            </w:r>
            <w:r>
              <w:rPr>
                <w:rStyle w:val="eop"/>
                <w:rFonts w:ascii="Calibri" w:hAnsi="Calibri" w:cs="Calibri"/>
                <w:sz w:val="22"/>
                <w:szCs w:val="22"/>
              </w:rPr>
              <w:t> </w:t>
            </w:r>
          </w:p>
          <w:p w14:paraId="3A0E37B5"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5.</w:t>
            </w:r>
            <w:r>
              <w:rPr>
                <w:rStyle w:val="tabchar"/>
                <w:rFonts w:ascii="Calibri" w:hAnsi="Calibri" w:cs="Calibri"/>
                <w:color w:val="000000"/>
                <w:sz w:val="22"/>
                <w:szCs w:val="22"/>
                <w:shd w:val="clear" w:color="auto" w:fill="E1E3E6"/>
              </w:rPr>
              <w:t xml:space="preserve"> </w:t>
            </w:r>
            <w:r>
              <w:rPr>
                <w:rStyle w:val="normaltextrun"/>
                <w:rFonts w:ascii="Calibri" w:hAnsi="Calibri" w:cs="Calibri"/>
                <w:color w:val="000000"/>
                <w:sz w:val="22"/>
                <w:szCs w:val="22"/>
                <w:shd w:val="clear" w:color="auto" w:fill="E1E3E6"/>
                <w:lang w:val="en-US"/>
              </w:rPr>
              <w:t>Bozkurt B, Coats AJS, Tsutsui H, et al. Universal definition and classification of heart failure: a report of the Heart Failure Society of America, Heart Failure Association of the European Society of Cardiology, Japanese Heart Failure Society and Writing Committee of the Universal Definition of Heart Failure: Endorsed by the Canadian Heart Failure Society, Heart Failure Association of India, Cardiac Society of Australia and New Zealand, and Chinese Heart Failure Association. Eur J Heart Fail. 2021;23(3):352-380.</w:t>
            </w:r>
            <w:r>
              <w:rPr>
                <w:rStyle w:val="eop"/>
                <w:rFonts w:ascii="Calibri" w:hAnsi="Calibri" w:cs="Calibri"/>
                <w:sz w:val="22"/>
                <w:szCs w:val="22"/>
              </w:rPr>
              <w:t> </w:t>
            </w:r>
          </w:p>
          <w:p w14:paraId="4E7BF617"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6.</w:t>
            </w:r>
            <w:r>
              <w:rPr>
                <w:rStyle w:val="tabchar"/>
                <w:rFonts w:ascii="Calibri" w:hAnsi="Calibri" w:cs="Calibri"/>
                <w:color w:val="000000"/>
                <w:sz w:val="22"/>
                <w:szCs w:val="22"/>
                <w:shd w:val="clear" w:color="auto" w:fill="E1E3E6"/>
              </w:rPr>
              <w:t xml:space="preserve"> </w:t>
            </w:r>
            <w:proofErr w:type="spellStart"/>
            <w:r>
              <w:rPr>
                <w:rStyle w:val="normaltextrun"/>
                <w:rFonts w:ascii="Calibri" w:hAnsi="Calibri" w:cs="Calibri"/>
                <w:color w:val="000000"/>
                <w:sz w:val="22"/>
                <w:szCs w:val="22"/>
                <w:shd w:val="clear" w:color="auto" w:fill="E1E3E6"/>
                <w:lang w:val="en-US"/>
              </w:rPr>
              <w:t>Seyoum</w:t>
            </w:r>
            <w:proofErr w:type="spellEnd"/>
            <w:r>
              <w:rPr>
                <w:rStyle w:val="normaltextrun"/>
                <w:rFonts w:ascii="Calibri" w:hAnsi="Calibri" w:cs="Calibri"/>
                <w:color w:val="000000"/>
                <w:sz w:val="22"/>
                <w:szCs w:val="22"/>
                <w:shd w:val="clear" w:color="auto" w:fill="E1E3E6"/>
                <w:lang w:val="en-US"/>
              </w:rPr>
              <w:t xml:space="preserve"> B, Estacio RO, </w:t>
            </w:r>
            <w:proofErr w:type="spellStart"/>
            <w:r>
              <w:rPr>
                <w:rStyle w:val="normaltextrun"/>
                <w:rFonts w:ascii="Calibri" w:hAnsi="Calibri" w:cs="Calibri"/>
                <w:color w:val="000000"/>
                <w:sz w:val="22"/>
                <w:szCs w:val="22"/>
                <w:shd w:val="clear" w:color="auto" w:fill="E1E3E6"/>
                <w:lang w:val="en-US"/>
              </w:rPr>
              <w:t>Berhanu</w:t>
            </w:r>
            <w:proofErr w:type="spellEnd"/>
            <w:r>
              <w:rPr>
                <w:rStyle w:val="normaltextrun"/>
                <w:rFonts w:ascii="Calibri" w:hAnsi="Calibri" w:cs="Calibri"/>
                <w:color w:val="000000"/>
                <w:sz w:val="22"/>
                <w:szCs w:val="22"/>
                <w:shd w:val="clear" w:color="auto" w:fill="E1E3E6"/>
                <w:lang w:val="en-US"/>
              </w:rPr>
              <w:t xml:space="preserve"> P, et al. Exercise capacity is a predictor of cardiovascular events in patients with type 2 diabetes mellitus. Diab </w:t>
            </w:r>
            <w:proofErr w:type="spellStart"/>
            <w:r>
              <w:rPr>
                <w:rStyle w:val="normaltextrun"/>
                <w:rFonts w:ascii="Calibri" w:hAnsi="Calibri" w:cs="Calibri"/>
                <w:color w:val="000000"/>
                <w:sz w:val="22"/>
                <w:szCs w:val="22"/>
                <w:shd w:val="clear" w:color="auto" w:fill="E1E3E6"/>
                <w:lang w:val="en-US"/>
              </w:rPr>
              <w:t>Vasc</w:t>
            </w:r>
            <w:proofErr w:type="spellEnd"/>
            <w:r>
              <w:rPr>
                <w:rStyle w:val="normaltextrun"/>
                <w:rFonts w:ascii="Calibri" w:hAnsi="Calibri" w:cs="Calibri"/>
                <w:color w:val="000000"/>
                <w:sz w:val="22"/>
                <w:szCs w:val="22"/>
                <w:shd w:val="clear" w:color="auto" w:fill="E1E3E6"/>
                <w:lang w:val="en-US"/>
              </w:rPr>
              <w:t xml:space="preserve"> Dis Res. 2006;3(3):197-201.</w:t>
            </w:r>
            <w:r>
              <w:rPr>
                <w:rStyle w:val="eop"/>
                <w:rFonts w:ascii="Calibri" w:hAnsi="Calibri" w:cs="Calibri"/>
                <w:sz w:val="22"/>
                <w:szCs w:val="22"/>
              </w:rPr>
              <w:t> </w:t>
            </w:r>
          </w:p>
          <w:p w14:paraId="049CBA4F" w14:textId="77777777" w:rsidR="00604628" w:rsidRDefault="00604628" w:rsidP="00604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7.</w:t>
            </w:r>
            <w:r>
              <w:rPr>
                <w:rStyle w:val="tabchar"/>
                <w:rFonts w:ascii="Calibri" w:hAnsi="Calibri" w:cs="Calibri"/>
                <w:color w:val="000000"/>
                <w:sz w:val="22"/>
                <w:szCs w:val="22"/>
                <w:shd w:val="clear" w:color="auto" w:fill="E1E3E6"/>
              </w:rPr>
              <w:t xml:space="preserve"> </w:t>
            </w:r>
            <w:r>
              <w:rPr>
                <w:rStyle w:val="normaltextrun"/>
                <w:rFonts w:ascii="Calibri" w:hAnsi="Calibri" w:cs="Calibri"/>
                <w:color w:val="000000"/>
                <w:sz w:val="22"/>
                <w:szCs w:val="22"/>
                <w:shd w:val="clear" w:color="auto" w:fill="E1E3E6"/>
                <w:lang w:val="en-US"/>
              </w:rPr>
              <w:t xml:space="preserve">Gulsin GS, Swarbrick DJ, Athithan L, et al. Effects of Low-Energy Diet or Exercise on Cardiovascular Function in Working-Age Adults </w:t>
            </w:r>
            <w:proofErr w:type="gramStart"/>
            <w:r>
              <w:rPr>
                <w:rStyle w:val="normaltextrun"/>
                <w:rFonts w:ascii="Calibri" w:hAnsi="Calibri" w:cs="Calibri"/>
                <w:color w:val="000000"/>
                <w:sz w:val="22"/>
                <w:szCs w:val="22"/>
                <w:shd w:val="clear" w:color="auto" w:fill="E1E3E6"/>
                <w:lang w:val="en-US"/>
              </w:rPr>
              <w:t>With</w:t>
            </w:r>
            <w:proofErr w:type="gramEnd"/>
            <w:r>
              <w:rPr>
                <w:rStyle w:val="normaltextrun"/>
                <w:rFonts w:ascii="Calibri" w:hAnsi="Calibri" w:cs="Calibri"/>
                <w:color w:val="000000"/>
                <w:sz w:val="22"/>
                <w:szCs w:val="22"/>
                <w:shd w:val="clear" w:color="auto" w:fill="E1E3E6"/>
                <w:lang w:val="en-US"/>
              </w:rPr>
              <w:t xml:space="preserve"> Type 2 Diabetes: A Prospective, Randomized, Open-Label, Blinded End Point Trial. Diabetes Care. 2020;43(6):1300-1310.</w:t>
            </w:r>
            <w:r>
              <w:rPr>
                <w:rStyle w:val="eop"/>
                <w:rFonts w:ascii="Calibri" w:hAnsi="Calibri" w:cs="Calibri"/>
                <w:sz w:val="22"/>
                <w:szCs w:val="22"/>
              </w:rPr>
              <w:t> </w:t>
            </w:r>
          </w:p>
          <w:p w14:paraId="695BAFB8" w14:textId="30FED066" w:rsidR="00C764B2" w:rsidRPr="006335CB" w:rsidRDefault="00604628" w:rsidP="006335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E1E3E6"/>
                <w:lang w:val="en-US"/>
              </w:rPr>
              <w:t>8.</w:t>
            </w:r>
            <w:r>
              <w:rPr>
                <w:rStyle w:val="tabchar"/>
                <w:rFonts w:ascii="Calibri" w:hAnsi="Calibri" w:cs="Calibri"/>
                <w:color w:val="000000"/>
                <w:sz w:val="22"/>
                <w:szCs w:val="22"/>
                <w:shd w:val="clear" w:color="auto" w:fill="E1E3E6"/>
              </w:rPr>
              <w:t xml:space="preserve"> </w:t>
            </w:r>
            <w:proofErr w:type="spellStart"/>
            <w:r>
              <w:rPr>
                <w:rStyle w:val="normaltextrun"/>
                <w:rFonts w:ascii="Calibri" w:hAnsi="Calibri" w:cs="Calibri"/>
                <w:color w:val="000000"/>
                <w:sz w:val="22"/>
                <w:szCs w:val="22"/>
                <w:shd w:val="clear" w:color="auto" w:fill="E1E3E6"/>
                <w:lang w:val="en-US"/>
              </w:rPr>
              <w:t>Cuspidi</w:t>
            </w:r>
            <w:proofErr w:type="spellEnd"/>
            <w:r>
              <w:rPr>
                <w:rStyle w:val="normaltextrun"/>
                <w:rFonts w:ascii="Calibri" w:hAnsi="Calibri" w:cs="Calibri"/>
                <w:color w:val="000000"/>
                <w:sz w:val="22"/>
                <w:szCs w:val="22"/>
                <w:shd w:val="clear" w:color="auto" w:fill="E1E3E6"/>
                <w:lang w:val="en-US"/>
              </w:rPr>
              <w:t xml:space="preserve"> C, </w:t>
            </w:r>
            <w:proofErr w:type="spellStart"/>
            <w:r>
              <w:rPr>
                <w:rStyle w:val="normaltextrun"/>
                <w:rFonts w:ascii="Calibri" w:hAnsi="Calibri" w:cs="Calibri"/>
                <w:color w:val="000000"/>
                <w:sz w:val="22"/>
                <w:szCs w:val="22"/>
                <w:shd w:val="clear" w:color="auto" w:fill="E1E3E6"/>
                <w:lang w:val="en-US"/>
              </w:rPr>
              <w:t>Rescaldani</w:t>
            </w:r>
            <w:proofErr w:type="spellEnd"/>
            <w:r>
              <w:rPr>
                <w:rStyle w:val="normaltextrun"/>
                <w:rFonts w:ascii="Calibri" w:hAnsi="Calibri" w:cs="Calibri"/>
                <w:color w:val="000000"/>
                <w:sz w:val="22"/>
                <w:szCs w:val="22"/>
                <w:shd w:val="clear" w:color="auto" w:fill="E1E3E6"/>
                <w:lang w:val="en-US"/>
              </w:rPr>
              <w:t xml:space="preserve"> M, Tadic M, et al. Effects of bariatric surgery on cardiac structure and function: a systematic review and meta-analysis. Am J </w:t>
            </w:r>
            <w:proofErr w:type="spellStart"/>
            <w:r>
              <w:rPr>
                <w:rStyle w:val="normaltextrun"/>
                <w:rFonts w:ascii="Calibri" w:hAnsi="Calibri" w:cs="Calibri"/>
                <w:color w:val="000000"/>
                <w:sz w:val="22"/>
                <w:szCs w:val="22"/>
                <w:shd w:val="clear" w:color="auto" w:fill="E1E3E6"/>
                <w:lang w:val="en-US"/>
              </w:rPr>
              <w:t>Hypertens</w:t>
            </w:r>
            <w:proofErr w:type="spellEnd"/>
            <w:r>
              <w:rPr>
                <w:rStyle w:val="normaltextrun"/>
                <w:rFonts w:ascii="Calibri" w:hAnsi="Calibri" w:cs="Calibri"/>
                <w:color w:val="000000"/>
                <w:sz w:val="22"/>
                <w:szCs w:val="22"/>
                <w:shd w:val="clear" w:color="auto" w:fill="E1E3E6"/>
                <w:lang w:val="en-US"/>
              </w:rPr>
              <w:t>. 2014;27(2):146-156.</w:t>
            </w:r>
            <w:r>
              <w:rPr>
                <w:rStyle w:val="eop"/>
                <w:rFonts w:ascii="Calibri" w:hAnsi="Calibri" w:cs="Calibri"/>
                <w:sz w:val="22"/>
                <w:szCs w:val="22"/>
              </w:rPr>
              <w:t> </w:t>
            </w: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17B"/>
    <w:multiLevelType w:val="hybridMultilevel"/>
    <w:tmpl w:val="35FC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05F84"/>
    <w:rsid w:val="00066C81"/>
    <w:rsid w:val="001D4D68"/>
    <w:rsid w:val="00604628"/>
    <w:rsid w:val="006335CB"/>
    <w:rsid w:val="006560C4"/>
    <w:rsid w:val="00891A77"/>
    <w:rsid w:val="00A84365"/>
    <w:rsid w:val="00BB70D0"/>
    <w:rsid w:val="00C764B2"/>
    <w:rsid w:val="00E171DD"/>
    <w:rsid w:val="00FE73E1"/>
    <w:rsid w:val="34CCF6B7"/>
    <w:rsid w:val="40F9C569"/>
    <w:rsid w:val="5E39F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5A90CD54-6752-40A9-A7DB-E98F259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04628"/>
  </w:style>
  <w:style w:type="character" w:customStyle="1" w:styleId="contentcontrolboundarysink">
    <w:name w:val="contentcontrolboundarysink"/>
    <w:basedOn w:val="DefaultParagraphFont"/>
    <w:rsid w:val="00604628"/>
  </w:style>
  <w:style w:type="character" w:customStyle="1" w:styleId="eop">
    <w:name w:val="eop"/>
    <w:basedOn w:val="DefaultParagraphFont"/>
    <w:rsid w:val="00604628"/>
  </w:style>
  <w:style w:type="paragraph" w:customStyle="1" w:styleId="paragraph">
    <w:name w:val="paragraph"/>
    <w:basedOn w:val="Normal"/>
    <w:rsid w:val="006046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abchar">
    <w:name w:val="tabchar"/>
    <w:basedOn w:val="DefaultParagraphFont"/>
    <w:rsid w:val="00604628"/>
  </w:style>
  <w:style w:type="character" w:styleId="Hyperlink">
    <w:name w:val="Hyperlink"/>
    <w:basedOn w:val="DefaultParagraphFont"/>
    <w:uiPriority w:val="99"/>
    <w:unhideWhenUsed/>
    <w:rsid w:val="006560C4"/>
    <w:rPr>
      <w:color w:val="0563C1" w:themeColor="hyperlink"/>
      <w:u w:val="single"/>
    </w:rPr>
  </w:style>
  <w:style w:type="character" w:styleId="UnresolvedMention">
    <w:name w:val="Unresolved Mention"/>
    <w:basedOn w:val="DefaultParagraphFont"/>
    <w:uiPriority w:val="99"/>
    <w:semiHidden/>
    <w:unhideWhenUsed/>
    <w:rsid w:val="0065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7597">
      <w:bodyDiv w:val="1"/>
      <w:marLeft w:val="0"/>
      <w:marRight w:val="0"/>
      <w:marTop w:val="0"/>
      <w:marBottom w:val="0"/>
      <w:divBdr>
        <w:top w:val="none" w:sz="0" w:space="0" w:color="auto"/>
        <w:left w:val="none" w:sz="0" w:space="0" w:color="auto"/>
        <w:bottom w:val="none" w:sz="0" w:space="0" w:color="auto"/>
        <w:right w:val="none" w:sz="0" w:space="0" w:color="auto"/>
      </w:divBdr>
      <w:divsChild>
        <w:div w:id="928270055">
          <w:marLeft w:val="0"/>
          <w:marRight w:val="0"/>
          <w:marTop w:val="0"/>
          <w:marBottom w:val="0"/>
          <w:divBdr>
            <w:top w:val="none" w:sz="0" w:space="0" w:color="auto"/>
            <w:left w:val="none" w:sz="0" w:space="0" w:color="auto"/>
            <w:bottom w:val="none" w:sz="0" w:space="0" w:color="auto"/>
            <w:right w:val="none" w:sz="0" w:space="0" w:color="auto"/>
          </w:divBdr>
        </w:div>
        <w:div w:id="973831429">
          <w:marLeft w:val="0"/>
          <w:marRight w:val="0"/>
          <w:marTop w:val="0"/>
          <w:marBottom w:val="0"/>
          <w:divBdr>
            <w:top w:val="none" w:sz="0" w:space="0" w:color="auto"/>
            <w:left w:val="none" w:sz="0" w:space="0" w:color="auto"/>
            <w:bottom w:val="none" w:sz="0" w:space="0" w:color="auto"/>
            <w:right w:val="none" w:sz="0" w:space="0" w:color="auto"/>
          </w:divBdr>
        </w:div>
      </w:divsChild>
    </w:div>
    <w:div w:id="1958248228">
      <w:bodyDiv w:val="1"/>
      <w:marLeft w:val="0"/>
      <w:marRight w:val="0"/>
      <w:marTop w:val="0"/>
      <w:marBottom w:val="0"/>
      <w:divBdr>
        <w:top w:val="none" w:sz="0" w:space="0" w:color="auto"/>
        <w:left w:val="none" w:sz="0" w:space="0" w:color="auto"/>
        <w:bottom w:val="none" w:sz="0" w:space="0" w:color="auto"/>
        <w:right w:val="none" w:sz="0" w:space="0" w:color="auto"/>
      </w:divBdr>
      <w:divsChild>
        <w:div w:id="1185948372">
          <w:marLeft w:val="0"/>
          <w:marRight w:val="0"/>
          <w:marTop w:val="0"/>
          <w:marBottom w:val="0"/>
          <w:divBdr>
            <w:top w:val="none" w:sz="0" w:space="0" w:color="auto"/>
            <w:left w:val="none" w:sz="0" w:space="0" w:color="auto"/>
            <w:bottom w:val="none" w:sz="0" w:space="0" w:color="auto"/>
            <w:right w:val="none" w:sz="0" w:space="0" w:color="auto"/>
          </w:divBdr>
        </w:div>
        <w:div w:id="728765523">
          <w:marLeft w:val="0"/>
          <w:marRight w:val="0"/>
          <w:marTop w:val="0"/>
          <w:marBottom w:val="0"/>
          <w:divBdr>
            <w:top w:val="none" w:sz="0" w:space="0" w:color="auto"/>
            <w:left w:val="none" w:sz="0" w:space="0" w:color="auto"/>
            <w:bottom w:val="none" w:sz="0" w:space="0" w:color="auto"/>
            <w:right w:val="none" w:sz="0" w:space="0" w:color="auto"/>
          </w:divBdr>
        </w:div>
        <w:div w:id="877743684">
          <w:marLeft w:val="0"/>
          <w:marRight w:val="0"/>
          <w:marTop w:val="0"/>
          <w:marBottom w:val="0"/>
          <w:divBdr>
            <w:top w:val="none" w:sz="0" w:space="0" w:color="auto"/>
            <w:left w:val="none" w:sz="0" w:space="0" w:color="auto"/>
            <w:bottom w:val="none" w:sz="0" w:space="0" w:color="auto"/>
            <w:right w:val="none" w:sz="0" w:space="0" w:color="auto"/>
          </w:divBdr>
        </w:div>
        <w:div w:id="594286967">
          <w:marLeft w:val="0"/>
          <w:marRight w:val="0"/>
          <w:marTop w:val="0"/>
          <w:marBottom w:val="0"/>
          <w:divBdr>
            <w:top w:val="none" w:sz="0" w:space="0" w:color="auto"/>
            <w:left w:val="none" w:sz="0" w:space="0" w:color="auto"/>
            <w:bottom w:val="none" w:sz="0" w:space="0" w:color="auto"/>
            <w:right w:val="none" w:sz="0" w:space="0" w:color="auto"/>
          </w:divBdr>
        </w:div>
        <w:div w:id="2010791151">
          <w:marLeft w:val="0"/>
          <w:marRight w:val="0"/>
          <w:marTop w:val="0"/>
          <w:marBottom w:val="0"/>
          <w:divBdr>
            <w:top w:val="none" w:sz="0" w:space="0" w:color="auto"/>
            <w:left w:val="none" w:sz="0" w:space="0" w:color="auto"/>
            <w:bottom w:val="none" w:sz="0" w:space="0" w:color="auto"/>
            <w:right w:val="none" w:sz="0" w:space="0" w:color="auto"/>
          </w:divBdr>
        </w:div>
        <w:div w:id="792211676">
          <w:marLeft w:val="0"/>
          <w:marRight w:val="0"/>
          <w:marTop w:val="0"/>
          <w:marBottom w:val="0"/>
          <w:divBdr>
            <w:top w:val="none" w:sz="0" w:space="0" w:color="auto"/>
            <w:left w:val="none" w:sz="0" w:space="0" w:color="auto"/>
            <w:bottom w:val="none" w:sz="0" w:space="0" w:color="auto"/>
            <w:right w:val="none" w:sz="0" w:space="0" w:color="auto"/>
          </w:divBdr>
        </w:div>
        <w:div w:id="1906334458">
          <w:marLeft w:val="0"/>
          <w:marRight w:val="0"/>
          <w:marTop w:val="0"/>
          <w:marBottom w:val="0"/>
          <w:divBdr>
            <w:top w:val="none" w:sz="0" w:space="0" w:color="auto"/>
            <w:left w:val="none" w:sz="0" w:space="0" w:color="auto"/>
            <w:bottom w:val="none" w:sz="0" w:space="0" w:color="auto"/>
            <w:right w:val="none" w:sz="0" w:space="0" w:color="auto"/>
          </w:divBdr>
        </w:div>
        <w:div w:id="1429885908">
          <w:marLeft w:val="0"/>
          <w:marRight w:val="0"/>
          <w:marTop w:val="0"/>
          <w:marBottom w:val="0"/>
          <w:divBdr>
            <w:top w:val="none" w:sz="0" w:space="0" w:color="auto"/>
            <w:left w:val="none" w:sz="0" w:space="0" w:color="auto"/>
            <w:bottom w:val="none" w:sz="0" w:space="0" w:color="auto"/>
            <w:right w:val="none" w:sz="0" w:space="0" w:color="auto"/>
          </w:divBdr>
        </w:div>
        <w:div w:id="29499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29@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417@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02D32-5EFE-4F48-90D1-710E8C0E7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A8C05-C12A-4A2C-84BC-887C99116F14}">
  <ds:schemaRefs>
    <ds:schemaRef ds:uri="http://schemas.microsoft.com/sharepoint/v3/contenttype/forms"/>
  </ds:schemaRefs>
</ds:datastoreItem>
</file>

<file path=customXml/itemProps3.xml><?xml version="1.0" encoding="utf-8"?>
<ds:datastoreItem xmlns:ds="http://schemas.openxmlformats.org/officeDocument/2006/customXml" ds:itemID="{EAEC20D9-3E35-4317-9C17-6FD4FECE1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5763</Characters>
  <Application>Microsoft Office Word</Application>
  <DocSecurity>0</DocSecurity>
  <Lines>48</Lines>
  <Paragraphs>13</Paragraphs>
  <ScaleCrop>false</ScaleCrop>
  <Company>University of Leicester</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7</cp:revision>
  <dcterms:created xsi:type="dcterms:W3CDTF">2023-03-09T14:37:00Z</dcterms:created>
  <dcterms:modified xsi:type="dcterms:W3CDTF">2023-03-14T11:15:00Z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