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5A4E" w14:textId="62299DEB" w:rsidR="00066C81" w:rsidRPr="00310487" w:rsidRDefault="00310487" w:rsidP="00066C81">
      <w:pPr>
        <w:spacing w:after="0" w:line="240" w:lineRule="auto"/>
        <w:rPr>
          <w:b/>
          <w:bCs/>
        </w:rPr>
      </w:pPr>
      <w:r w:rsidRPr="00310487">
        <w:rPr>
          <w:b/>
          <w:bCs/>
        </w:rPr>
        <w:t xml:space="preserve">University of Leicester </w:t>
      </w:r>
    </w:p>
    <w:p w14:paraId="719C2BBE" w14:textId="77777777" w:rsidR="00310487" w:rsidRDefault="00310487"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58D64656" w14:textId="77777777" w:rsidTr="33D0F76E">
        <w:tc>
          <w:tcPr>
            <w:tcW w:w="3227" w:type="dxa"/>
            <w:shd w:val="clear" w:color="auto" w:fill="F2F2F2" w:themeFill="background1" w:themeFillShade="F2"/>
          </w:tcPr>
          <w:p w14:paraId="141A465E" w14:textId="77777777" w:rsidR="00066C81" w:rsidRPr="00066C81" w:rsidRDefault="00066C81" w:rsidP="00066C81">
            <w:pPr>
              <w:rPr>
                <w:b/>
              </w:rPr>
            </w:pPr>
            <w:r w:rsidRPr="00066C81">
              <w:rPr>
                <w:b/>
              </w:rPr>
              <w:t>Project Reference</w:t>
            </w:r>
          </w:p>
        </w:tc>
        <w:tc>
          <w:tcPr>
            <w:tcW w:w="5807" w:type="dxa"/>
          </w:tcPr>
          <w:p w14:paraId="4F0A4A6E" w14:textId="42BFFCC8" w:rsidR="00066C81" w:rsidRPr="00066C81" w:rsidRDefault="00A84365" w:rsidP="33D0F76E">
            <w:pPr>
              <w:spacing w:line="259" w:lineRule="auto"/>
            </w:pPr>
            <w:r>
              <w:t xml:space="preserve">BRC </w:t>
            </w:r>
            <w:r w:rsidR="234828EE" w:rsidRPr="33D0F76E">
              <w:rPr>
                <w:color w:val="000000" w:themeColor="text1"/>
              </w:rPr>
              <w:t>Studentships</w:t>
            </w:r>
          </w:p>
        </w:tc>
      </w:tr>
    </w:tbl>
    <w:p w14:paraId="2F552C0E"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75AE8DCB" w14:textId="77777777" w:rsidTr="00ED69E6">
        <w:tc>
          <w:tcPr>
            <w:tcW w:w="3227" w:type="dxa"/>
            <w:shd w:val="clear" w:color="auto" w:fill="F2F2F2" w:themeFill="background1" w:themeFillShade="F2"/>
          </w:tcPr>
          <w:p w14:paraId="7187F49E" w14:textId="77777777" w:rsidR="00066C81" w:rsidRPr="00066C81" w:rsidRDefault="00066C81" w:rsidP="00066C81">
            <w:pPr>
              <w:rPr>
                <w:b/>
              </w:rPr>
            </w:pPr>
            <w:r w:rsidRPr="00066C81">
              <w:rPr>
                <w:b/>
              </w:rPr>
              <w:t>First Supervisor</w:t>
            </w:r>
          </w:p>
        </w:tc>
        <w:tc>
          <w:tcPr>
            <w:tcW w:w="5807" w:type="dxa"/>
          </w:tcPr>
          <w:p w14:paraId="07C041F2" w14:textId="122205CB" w:rsidR="00066C81" w:rsidRPr="00066C81" w:rsidRDefault="00392AFB" w:rsidP="00066C81">
            <w:r>
              <w:rPr>
                <w:rStyle w:val="contentcontrolboundarysink"/>
                <w:sz w:val="21"/>
                <w:szCs w:val="21"/>
                <w:shd w:val="clear" w:color="auto" w:fill="FFFFFF"/>
              </w:rPr>
              <w:t>​</w:t>
            </w:r>
            <w:r>
              <w:rPr>
                <w:rStyle w:val="normaltextrun"/>
                <w:sz w:val="21"/>
                <w:szCs w:val="21"/>
                <w:shd w:val="clear" w:color="auto" w:fill="FFFFFF"/>
              </w:rPr>
              <w:t>Professor Dean A. Fennell</w:t>
            </w:r>
          </w:p>
        </w:tc>
      </w:tr>
      <w:tr w:rsidR="00066C81" w:rsidRPr="00066C81" w14:paraId="62BA6F73" w14:textId="77777777" w:rsidTr="00ED69E6">
        <w:tc>
          <w:tcPr>
            <w:tcW w:w="3227" w:type="dxa"/>
            <w:shd w:val="clear" w:color="auto" w:fill="F2F2F2" w:themeFill="background1" w:themeFillShade="F2"/>
          </w:tcPr>
          <w:p w14:paraId="44829D61" w14:textId="77777777" w:rsidR="00066C81" w:rsidRPr="00066C81" w:rsidRDefault="00066C81" w:rsidP="00066C81">
            <w:pPr>
              <w:rPr>
                <w:b/>
              </w:rPr>
            </w:pPr>
            <w:r w:rsidRPr="00066C81">
              <w:rPr>
                <w:b/>
              </w:rPr>
              <w:t>School/Department</w:t>
            </w:r>
          </w:p>
        </w:tc>
        <w:tc>
          <w:tcPr>
            <w:tcW w:w="5807" w:type="dxa"/>
          </w:tcPr>
          <w:p w14:paraId="61DC7D29" w14:textId="23AC1183" w:rsidR="00066C81" w:rsidRPr="00066C81" w:rsidRDefault="00392AFB" w:rsidP="00066C81">
            <w:r>
              <w:rPr>
                <w:rStyle w:val="normaltextrun"/>
                <w:sz w:val="21"/>
                <w:szCs w:val="21"/>
                <w:shd w:val="clear" w:color="auto" w:fill="FFFFFF"/>
                <w:lang w:val="en-US"/>
              </w:rPr>
              <w:t>Department of Genetics and Genome Biology, Centre for Cancer Research</w:t>
            </w:r>
            <w:r>
              <w:rPr>
                <w:rStyle w:val="contentcontrolboundarysink"/>
                <w:sz w:val="21"/>
                <w:szCs w:val="21"/>
                <w:shd w:val="clear" w:color="auto" w:fill="FFFFFF"/>
                <w:lang w:val="en-US"/>
              </w:rPr>
              <w:t>​</w:t>
            </w:r>
          </w:p>
        </w:tc>
      </w:tr>
      <w:tr w:rsidR="00A84365" w:rsidRPr="00066C81" w14:paraId="0708F96B" w14:textId="77777777" w:rsidTr="004955D3">
        <w:tc>
          <w:tcPr>
            <w:tcW w:w="3227" w:type="dxa"/>
            <w:shd w:val="clear" w:color="auto" w:fill="F2F2F2" w:themeFill="background1" w:themeFillShade="F2"/>
          </w:tcPr>
          <w:p w14:paraId="25527BA6" w14:textId="77777777" w:rsidR="00A84365" w:rsidRPr="00066C81" w:rsidRDefault="00A84365" w:rsidP="00066C81">
            <w:pPr>
              <w:rPr>
                <w:b/>
              </w:rPr>
            </w:pPr>
            <w:r w:rsidRPr="00066C81">
              <w:rPr>
                <w:b/>
              </w:rPr>
              <w:t xml:space="preserve">Email </w:t>
            </w:r>
          </w:p>
        </w:tc>
        <w:tc>
          <w:tcPr>
            <w:tcW w:w="5807" w:type="dxa"/>
          </w:tcPr>
          <w:p w14:paraId="5A764A30" w14:textId="720B4D81" w:rsidR="00A84365" w:rsidRPr="00066C81" w:rsidRDefault="00392AFB" w:rsidP="00066C81">
            <w:r>
              <w:rPr>
                <w:rStyle w:val="normaltextrun"/>
                <w:sz w:val="21"/>
                <w:szCs w:val="21"/>
                <w:bdr w:val="none" w:sz="0" w:space="0" w:color="auto" w:frame="1"/>
              </w:rPr>
              <w:t>​</w:t>
            </w:r>
            <w:hyperlink r:id="rId7" w:history="1">
              <w:r w:rsidR="00310487" w:rsidRPr="009021E1">
                <w:rPr>
                  <w:rStyle w:val="Hyperlink"/>
                  <w:sz w:val="21"/>
                  <w:szCs w:val="21"/>
                  <w:bdr w:val="none" w:sz="0" w:space="0" w:color="auto" w:frame="1"/>
                </w:rPr>
                <w:t>df132@leicester.ac.uk</w:t>
              </w:r>
            </w:hyperlink>
            <w:r w:rsidR="00310487">
              <w:rPr>
                <w:rStyle w:val="normaltextrun"/>
                <w:sz w:val="21"/>
                <w:szCs w:val="21"/>
                <w:bdr w:val="none" w:sz="0" w:space="0" w:color="auto" w:frame="1"/>
              </w:rPr>
              <w:t xml:space="preserve"> </w:t>
            </w:r>
          </w:p>
        </w:tc>
      </w:tr>
    </w:tbl>
    <w:p w14:paraId="7E553983"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1C40C050" w14:textId="77777777" w:rsidTr="00066C81">
        <w:tc>
          <w:tcPr>
            <w:tcW w:w="3256" w:type="dxa"/>
            <w:shd w:val="clear" w:color="auto" w:fill="F2F2F2" w:themeFill="background1" w:themeFillShade="F2"/>
          </w:tcPr>
          <w:p w14:paraId="268C46E9" w14:textId="77777777" w:rsidR="00066C81" w:rsidRPr="00B11D52" w:rsidRDefault="00066C81" w:rsidP="00ED69E6">
            <w:pPr>
              <w:rPr>
                <w:b/>
              </w:rPr>
            </w:pPr>
            <w:r>
              <w:rPr>
                <w:b/>
              </w:rPr>
              <w:t>Second Supervisor</w:t>
            </w:r>
          </w:p>
        </w:tc>
        <w:tc>
          <w:tcPr>
            <w:tcW w:w="5778" w:type="dxa"/>
          </w:tcPr>
          <w:p w14:paraId="6E8916E8" w14:textId="3773E560" w:rsidR="00066C81" w:rsidRDefault="00392AFB" w:rsidP="00ED69E6">
            <w:r>
              <w:rPr>
                <w:rStyle w:val="normaltextrun"/>
                <w:sz w:val="21"/>
                <w:szCs w:val="21"/>
                <w:shd w:val="clear" w:color="auto" w:fill="FFFFFF"/>
              </w:rPr>
              <w:t>Professor Hongji Yang</w:t>
            </w:r>
            <w:r>
              <w:rPr>
                <w:rStyle w:val="contentcontrolboundarysink"/>
                <w:sz w:val="21"/>
                <w:szCs w:val="21"/>
                <w:shd w:val="clear" w:color="auto" w:fill="FFFFFF"/>
              </w:rPr>
              <w:t>​</w:t>
            </w:r>
          </w:p>
        </w:tc>
      </w:tr>
      <w:tr w:rsidR="00066C81" w14:paraId="147DA613" w14:textId="77777777" w:rsidTr="00066C81">
        <w:tc>
          <w:tcPr>
            <w:tcW w:w="3256" w:type="dxa"/>
            <w:shd w:val="clear" w:color="auto" w:fill="F2F2F2" w:themeFill="background1" w:themeFillShade="F2"/>
          </w:tcPr>
          <w:p w14:paraId="7B1E849E" w14:textId="77777777" w:rsidR="00066C81" w:rsidRDefault="00066C81" w:rsidP="00ED69E6">
            <w:pPr>
              <w:rPr>
                <w:b/>
              </w:rPr>
            </w:pPr>
            <w:r>
              <w:rPr>
                <w:b/>
              </w:rPr>
              <w:t>School/Department</w:t>
            </w:r>
          </w:p>
        </w:tc>
        <w:tc>
          <w:tcPr>
            <w:tcW w:w="5778" w:type="dxa"/>
          </w:tcPr>
          <w:p w14:paraId="5CD28D25" w14:textId="464170C2" w:rsidR="00066C81" w:rsidRDefault="00392AFB" w:rsidP="00ED69E6">
            <w:r>
              <w:rPr>
                <w:rStyle w:val="normaltextrun"/>
                <w:sz w:val="21"/>
                <w:szCs w:val="21"/>
                <w:shd w:val="clear" w:color="auto" w:fill="FFFFFF"/>
                <w:lang w:val="en-US"/>
              </w:rPr>
              <w:t>School of Computing and Mathematical Sciences</w:t>
            </w:r>
            <w:r>
              <w:rPr>
                <w:rStyle w:val="contentcontrolboundarysink"/>
                <w:sz w:val="21"/>
                <w:szCs w:val="21"/>
                <w:shd w:val="clear" w:color="auto" w:fill="FFFFFF"/>
                <w:lang w:val="en-US"/>
              </w:rPr>
              <w:t>​</w:t>
            </w:r>
          </w:p>
        </w:tc>
      </w:tr>
      <w:tr w:rsidR="00A84365" w14:paraId="5C5F8BEE" w14:textId="77777777" w:rsidTr="000E23E5">
        <w:tc>
          <w:tcPr>
            <w:tcW w:w="3256" w:type="dxa"/>
            <w:shd w:val="clear" w:color="auto" w:fill="F2F2F2" w:themeFill="background1" w:themeFillShade="F2"/>
          </w:tcPr>
          <w:p w14:paraId="3358F461" w14:textId="77777777" w:rsidR="00A84365" w:rsidRDefault="00A84365" w:rsidP="00ED69E6">
            <w:pPr>
              <w:rPr>
                <w:b/>
              </w:rPr>
            </w:pPr>
            <w:r>
              <w:rPr>
                <w:b/>
              </w:rPr>
              <w:t xml:space="preserve">Email </w:t>
            </w:r>
          </w:p>
        </w:tc>
        <w:tc>
          <w:tcPr>
            <w:tcW w:w="5778" w:type="dxa"/>
          </w:tcPr>
          <w:p w14:paraId="43E8FDDB" w14:textId="3C9DE929" w:rsidR="00A84365" w:rsidRDefault="00392AFB" w:rsidP="00ED69E6">
            <w:r>
              <w:rPr>
                <w:rStyle w:val="contentcontrolboundarysink"/>
                <w:sz w:val="21"/>
                <w:szCs w:val="21"/>
                <w:shd w:val="clear" w:color="auto" w:fill="FFFFFF"/>
              </w:rPr>
              <w:t>​</w:t>
            </w:r>
            <w:hyperlink r:id="rId8" w:history="1">
              <w:r w:rsidR="00310487" w:rsidRPr="009021E1">
                <w:rPr>
                  <w:rStyle w:val="Hyperlink"/>
                  <w:sz w:val="20"/>
                  <w:szCs w:val="20"/>
                  <w:shd w:val="clear" w:color="auto" w:fill="FFFFFF"/>
                </w:rPr>
                <w:t>hongji.yang@leicester.ac.uk</w:t>
              </w:r>
            </w:hyperlink>
            <w:r w:rsidR="00310487">
              <w:rPr>
                <w:rStyle w:val="normaltextrun"/>
                <w:sz w:val="20"/>
                <w:szCs w:val="20"/>
                <w:shd w:val="clear" w:color="auto" w:fill="FFFFFF"/>
              </w:rPr>
              <w:t xml:space="preserve"> </w:t>
            </w:r>
            <w:r>
              <w:rPr>
                <w:rStyle w:val="contentcontrolboundarysink"/>
                <w:sz w:val="21"/>
                <w:szCs w:val="21"/>
                <w:shd w:val="clear" w:color="auto" w:fill="FFFFFF"/>
              </w:rPr>
              <w:t>​</w:t>
            </w:r>
            <w:r w:rsidR="00310487">
              <w:rPr>
                <w:rStyle w:val="contentcontrolboundarysink"/>
                <w:sz w:val="21"/>
                <w:szCs w:val="21"/>
                <w:shd w:val="clear" w:color="auto" w:fill="FFFFFF"/>
              </w:rPr>
              <w:t xml:space="preserve"> </w:t>
            </w:r>
          </w:p>
        </w:tc>
      </w:tr>
    </w:tbl>
    <w:p w14:paraId="58880D57"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D26F59" w14:textId="77777777" w:rsidTr="00066C81">
        <w:tc>
          <w:tcPr>
            <w:tcW w:w="3256" w:type="dxa"/>
            <w:shd w:val="clear" w:color="auto" w:fill="F2F2F2" w:themeFill="background1" w:themeFillShade="F2"/>
          </w:tcPr>
          <w:p w14:paraId="7674A150" w14:textId="77777777" w:rsidR="00066C81" w:rsidRPr="00B11D52" w:rsidRDefault="00066C81" w:rsidP="00ED69E6">
            <w:pPr>
              <w:rPr>
                <w:b/>
              </w:rPr>
            </w:pPr>
            <w:r>
              <w:rPr>
                <w:b/>
              </w:rPr>
              <w:t>Additional Supervisor</w:t>
            </w:r>
          </w:p>
        </w:tc>
        <w:tc>
          <w:tcPr>
            <w:tcW w:w="5778" w:type="dxa"/>
          </w:tcPr>
          <w:p w14:paraId="735D6AAD" w14:textId="77777777" w:rsidR="00066C81" w:rsidRDefault="00066C81" w:rsidP="00ED69E6"/>
        </w:tc>
      </w:tr>
    </w:tbl>
    <w:p w14:paraId="610696F3" w14:textId="77777777" w:rsidR="00066C81" w:rsidRDefault="00066C81" w:rsidP="00066C81">
      <w:pPr>
        <w:spacing w:after="0" w:line="240" w:lineRule="auto"/>
        <w:rPr>
          <w:b/>
          <w:u w:val="single"/>
        </w:rPr>
      </w:pPr>
    </w:p>
    <w:p w14:paraId="54D9DE83"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066C81" w14:paraId="7614B409" w14:textId="77777777" w:rsidTr="00ED69E6">
        <w:tc>
          <w:tcPr>
            <w:tcW w:w="1980" w:type="dxa"/>
            <w:shd w:val="clear" w:color="auto" w:fill="F2F2F2" w:themeFill="background1" w:themeFillShade="F2"/>
          </w:tcPr>
          <w:p w14:paraId="453A398E" w14:textId="77777777" w:rsidR="00066C81" w:rsidRDefault="00066C81" w:rsidP="00ED69E6">
            <w:pPr>
              <w:rPr>
                <w:b/>
              </w:rPr>
            </w:pPr>
            <w:r>
              <w:rPr>
                <w:b/>
              </w:rPr>
              <w:t>Project Title</w:t>
            </w:r>
          </w:p>
          <w:p w14:paraId="65BEE0FD" w14:textId="77777777" w:rsidR="00066C81" w:rsidRPr="00B11D52" w:rsidRDefault="00066C81" w:rsidP="00ED69E6">
            <w:pPr>
              <w:rPr>
                <w:b/>
              </w:rPr>
            </w:pPr>
          </w:p>
        </w:tc>
        <w:tc>
          <w:tcPr>
            <w:tcW w:w="7036" w:type="dxa"/>
            <w:gridSpan w:val="2"/>
          </w:tcPr>
          <w:p w14:paraId="66CA3308" w14:textId="6ECD99FE" w:rsidR="00066C81" w:rsidRDefault="00392AFB" w:rsidP="00ED69E6">
            <w:r>
              <w:rPr>
                <w:rStyle w:val="contentcontrolboundarysink"/>
                <w:sz w:val="21"/>
                <w:szCs w:val="21"/>
                <w:shd w:val="clear" w:color="auto" w:fill="FFFFFF"/>
                <w:lang w:val="en-US"/>
              </w:rPr>
              <w:t>​</w:t>
            </w:r>
            <w:r w:rsidRPr="003E30D7">
              <w:rPr>
                <w:rStyle w:val="normaltextrun"/>
                <w:sz w:val="20"/>
                <w:szCs w:val="20"/>
                <w:shd w:val="clear" w:color="auto" w:fill="FFFFFF"/>
                <w:lang w:val="en-US"/>
              </w:rPr>
              <w:t>PRC2-DNMT1 axis as a synthetic lethal target in BAP1 mutant mesothelioma</w:t>
            </w:r>
            <w:r w:rsidRPr="003E30D7">
              <w:rPr>
                <w:rStyle w:val="normaltextrun"/>
                <w:sz w:val="20"/>
                <w:szCs w:val="20"/>
              </w:rPr>
              <w:t>​</w:t>
            </w:r>
          </w:p>
        </w:tc>
      </w:tr>
      <w:tr w:rsidR="00066C81" w14:paraId="2503C890" w14:textId="77777777" w:rsidTr="00ED69E6">
        <w:tc>
          <w:tcPr>
            <w:tcW w:w="1980" w:type="dxa"/>
            <w:vMerge w:val="restart"/>
            <w:shd w:val="clear" w:color="auto" w:fill="F2F2F2" w:themeFill="background1" w:themeFillShade="F2"/>
          </w:tcPr>
          <w:p w14:paraId="134BC052" w14:textId="77777777" w:rsidR="00066C81" w:rsidRDefault="00066C81" w:rsidP="00ED69E6">
            <w:pPr>
              <w:rPr>
                <w:b/>
              </w:rPr>
            </w:pPr>
            <w:r>
              <w:rPr>
                <w:b/>
              </w:rPr>
              <w:t>Project Highlights:</w:t>
            </w:r>
          </w:p>
        </w:tc>
        <w:tc>
          <w:tcPr>
            <w:tcW w:w="425" w:type="dxa"/>
            <w:shd w:val="clear" w:color="auto" w:fill="F2F2F2" w:themeFill="background1" w:themeFillShade="F2"/>
          </w:tcPr>
          <w:p w14:paraId="5C1DD7CA" w14:textId="77777777" w:rsidR="00066C81" w:rsidRDefault="00066C81" w:rsidP="00ED69E6">
            <w:r>
              <w:t>1.</w:t>
            </w:r>
          </w:p>
        </w:tc>
        <w:tc>
          <w:tcPr>
            <w:tcW w:w="6611" w:type="dxa"/>
          </w:tcPr>
          <w:p w14:paraId="7FEC3D97" w14:textId="05A5145F" w:rsidR="00066C81" w:rsidRPr="006A4B4F" w:rsidRDefault="006A4B4F" w:rsidP="00ED69E6">
            <w:pPr>
              <w:rPr>
                <w:sz w:val="20"/>
                <w:szCs w:val="20"/>
              </w:rPr>
            </w:pPr>
            <w:r w:rsidRPr="006A4B4F">
              <w:rPr>
                <w:sz w:val="20"/>
                <w:szCs w:val="20"/>
                <w:shd w:val="clear" w:color="auto" w:fill="FFFFFF"/>
              </w:rPr>
              <w:t>Evaluation of a novel synthetic lethal strategy to target BAP1 </w:t>
            </w:r>
          </w:p>
        </w:tc>
      </w:tr>
      <w:tr w:rsidR="00066C81" w14:paraId="0ED3CAC5" w14:textId="77777777" w:rsidTr="00ED69E6">
        <w:tc>
          <w:tcPr>
            <w:tcW w:w="1980" w:type="dxa"/>
            <w:vMerge/>
            <w:shd w:val="clear" w:color="auto" w:fill="F2F2F2" w:themeFill="background1" w:themeFillShade="F2"/>
          </w:tcPr>
          <w:p w14:paraId="1D31F5C9" w14:textId="77777777" w:rsidR="00066C81" w:rsidRDefault="00066C81" w:rsidP="00ED69E6">
            <w:pPr>
              <w:rPr>
                <w:b/>
              </w:rPr>
            </w:pPr>
          </w:p>
        </w:tc>
        <w:tc>
          <w:tcPr>
            <w:tcW w:w="425" w:type="dxa"/>
            <w:shd w:val="clear" w:color="auto" w:fill="F2F2F2" w:themeFill="background1" w:themeFillShade="F2"/>
          </w:tcPr>
          <w:p w14:paraId="20AEDFB6" w14:textId="77777777" w:rsidR="00066C81" w:rsidRDefault="00066C81" w:rsidP="00ED69E6">
            <w:r>
              <w:t>2.</w:t>
            </w:r>
          </w:p>
        </w:tc>
        <w:tc>
          <w:tcPr>
            <w:tcW w:w="6611" w:type="dxa"/>
          </w:tcPr>
          <w:p w14:paraId="6FC90BBA" w14:textId="0BD7F446" w:rsidR="00066C81" w:rsidRPr="006A4B4F" w:rsidRDefault="006A4B4F" w:rsidP="00ED69E6">
            <w:pPr>
              <w:rPr>
                <w:sz w:val="20"/>
                <w:szCs w:val="20"/>
              </w:rPr>
            </w:pPr>
            <w:r w:rsidRPr="006A4B4F">
              <w:rPr>
                <w:sz w:val="20"/>
                <w:szCs w:val="20"/>
                <w:shd w:val="clear" w:color="auto" w:fill="FFFFFF"/>
              </w:rPr>
              <w:t>Use of live tumour explants to explore the efficacy and genomic correlates of response to treatment in a co-clinical trial setting </w:t>
            </w:r>
          </w:p>
        </w:tc>
      </w:tr>
      <w:tr w:rsidR="00066C81" w14:paraId="5BF3F8A4" w14:textId="77777777" w:rsidTr="00ED69E6">
        <w:tc>
          <w:tcPr>
            <w:tcW w:w="1980" w:type="dxa"/>
            <w:vMerge/>
            <w:shd w:val="clear" w:color="auto" w:fill="F2F2F2" w:themeFill="background1" w:themeFillShade="F2"/>
          </w:tcPr>
          <w:p w14:paraId="6E16A621" w14:textId="77777777" w:rsidR="00066C81" w:rsidRDefault="00066C81" w:rsidP="00ED69E6">
            <w:pPr>
              <w:rPr>
                <w:b/>
              </w:rPr>
            </w:pPr>
          </w:p>
        </w:tc>
        <w:tc>
          <w:tcPr>
            <w:tcW w:w="425" w:type="dxa"/>
            <w:shd w:val="clear" w:color="auto" w:fill="F2F2F2" w:themeFill="background1" w:themeFillShade="F2"/>
          </w:tcPr>
          <w:p w14:paraId="75F03386" w14:textId="77777777" w:rsidR="00066C81" w:rsidRDefault="00066C81" w:rsidP="00ED69E6">
            <w:r>
              <w:t>3.</w:t>
            </w:r>
          </w:p>
        </w:tc>
        <w:tc>
          <w:tcPr>
            <w:tcW w:w="6611" w:type="dxa"/>
          </w:tcPr>
          <w:p w14:paraId="1AF59F7B" w14:textId="24B88DF4" w:rsidR="00066C81" w:rsidRPr="006A4B4F" w:rsidRDefault="006A4B4F" w:rsidP="00ED69E6">
            <w:pPr>
              <w:rPr>
                <w:sz w:val="20"/>
                <w:szCs w:val="20"/>
              </w:rPr>
            </w:pPr>
            <w:r w:rsidRPr="006A4B4F">
              <w:rPr>
                <w:sz w:val="20"/>
                <w:szCs w:val="20"/>
                <w:shd w:val="clear" w:color="auto" w:fill="FFFFFF"/>
              </w:rPr>
              <w:t>Findings may provide evidence to spearhead a phase II trial in patients with mesothelioma </w:t>
            </w:r>
          </w:p>
        </w:tc>
      </w:tr>
      <w:tr w:rsidR="00066C81" w14:paraId="5E9D4AA3" w14:textId="77777777" w:rsidTr="00ED69E6">
        <w:tc>
          <w:tcPr>
            <w:tcW w:w="9016" w:type="dxa"/>
            <w:gridSpan w:val="3"/>
            <w:shd w:val="clear" w:color="auto" w:fill="F2F2F2" w:themeFill="background1" w:themeFillShade="F2"/>
          </w:tcPr>
          <w:p w14:paraId="399685F1" w14:textId="77777777" w:rsidR="00066C81" w:rsidRDefault="00066C81" w:rsidP="00066C81">
            <w:r>
              <w:rPr>
                <w:b/>
              </w:rPr>
              <w:t xml:space="preserve">Project Summary </w:t>
            </w:r>
          </w:p>
        </w:tc>
      </w:tr>
      <w:tr w:rsidR="00066C81" w14:paraId="45B09966" w14:textId="77777777" w:rsidTr="00ED69E6">
        <w:tc>
          <w:tcPr>
            <w:tcW w:w="9016" w:type="dxa"/>
            <w:gridSpan w:val="3"/>
          </w:tcPr>
          <w:p w14:paraId="5345321F" w14:textId="1FEB79FE" w:rsidR="00066C81" w:rsidRDefault="00392AFB" w:rsidP="00ED69E6">
            <w:pPr>
              <w:rPr>
                <w:b/>
              </w:rPr>
            </w:pPr>
            <w:r w:rsidRPr="003E30D7">
              <w:rPr>
                <w:rStyle w:val="normaltextrun"/>
                <w:b/>
                <w:bCs/>
                <w:sz w:val="20"/>
                <w:szCs w:val="20"/>
                <w:shd w:val="clear" w:color="auto" w:fill="FFFFFF"/>
                <w:lang w:val="en-US"/>
              </w:rPr>
              <w:t>Background</w:t>
            </w:r>
            <w:r>
              <w:rPr>
                <w:rStyle w:val="normaltextrun"/>
                <w:sz w:val="20"/>
                <w:szCs w:val="20"/>
                <w:shd w:val="clear" w:color="auto" w:fill="FFFFFF"/>
                <w:lang w:val="en-US"/>
              </w:rPr>
              <w:t xml:space="preserve">: </w:t>
            </w:r>
            <w:r>
              <w:rPr>
                <w:rStyle w:val="contentcontrolboundarysink"/>
                <w:sz w:val="21"/>
                <w:szCs w:val="21"/>
                <w:shd w:val="clear" w:color="auto" w:fill="FFFFFF"/>
                <w:lang w:val="en-US"/>
              </w:rPr>
              <w:t>​</w:t>
            </w:r>
            <w:r>
              <w:rPr>
                <w:rStyle w:val="normaltextrun"/>
                <w:sz w:val="20"/>
                <w:szCs w:val="20"/>
                <w:shd w:val="clear" w:color="auto" w:fill="FFFFFF"/>
                <w:lang w:val="en-US"/>
              </w:rPr>
              <w:t xml:space="preserve"> </w:t>
            </w:r>
          </w:p>
          <w:p w14:paraId="4D2B2BA3" w14:textId="4A8DABFF" w:rsidR="00066C81" w:rsidRPr="006A4B4F" w:rsidRDefault="00681556" w:rsidP="00ED69E6">
            <w:pPr>
              <w:rPr>
                <w:bCs/>
                <w:sz w:val="20"/>
                <w:szCs w:val="20"/>
              </w:rPr>
            </w:pPr>
            <w:r w:rsidRPr="006A4B4F">
              <w:rPr>
                <w:bCs/>
                <w:sz w:val="20"/>
                <w:szCs w:val="20"/>
              </w:rPr>
              <w:t xml:space="preserve">Mesothelioma is a rare cancer caused by asbestos that has been increasing in incidence over the past four decades, with the UK having the highest global rate. Unfortunately, survival rates are low, and treatment options are limited with low efficacy. Personalized therapy has been lacking, but it is feasible, as demonstrated by Leicester's recently recruited 5-arm MIST umbrella trial. BAP1 is the most frequently inactivated </w:t>
            </w:r>
            <w:proofErr w:type="spellStart"/>
            <w:r w:rsidRPr="006A4B4F">
              <w:rPr>
                <w:bCs/>
                <w:sz w:val="20"/>
                <w:szCs w:val="20"/>
              </w:rPr>
              <w:t>tumor</w:t>
            </w:r>
            <w:proofErr w:type="spellEnd"/>
            <w:r w:rsidRPr="006A4B4F">
              <w:rPr>
                <w:bCs/>
                <w:sz w:val="20"/>
                <w:szCs w:val="20"/>
              </w:rPr>
              <w:t xml:space="preserve"> suppressor in mesothelioma, and it is essential for regulating the level of ubiquitinated histone H2A in promoter-bound nucleosomes. BAP1 inactivation occurs early during mesothelioma evolution, is mostly clonal, and upregulates PRC2 catalytic activity to </w:t>
            </w:r>
            <w:proofErr w:type="spellStart"/>
            <w:r w:rsidRPr="006A4B4F">
              <w:rPr>
                <w:bCs/>
                <w:sz w:val="20"/>
                <w:szCs w:val="20"/>
              </w:rPr>
              <w:t>trimethylate</w:t>
            </w:r>
            <w:proofErr w:type="spellEnd"/>
            <w:r w:rsidRPr="006A4B4F">
              <w:rPr>
                <w:bCs/>
                <w:sz w:val="20"/>
                <w:szCs w:val="20"/>
              </w:rPr>
              <w:t xml:space="preserve"> histone H3K27 conferring a vulnerability via DNMT1. Therefore, DNMT1 should be synthetic lethal in BAP1 mutant mesothelioma. Preliminary evidence suggests that DNMT1 inhibition is indeed synthetic lethal with BAP1, but this has not been explored in mesothelioma, and the mechanisms likely to confer an exceptional response or resistance are unknown.</w:t>
            </w:r>
          </w:p>
          <w:p w14:paraId="0CF3F587" w14:textId="77777777" w:rsidR="00681556" w:rsidRDefault="00681556" w:rsidP="00ED69E6">
            <w:pPr>
              <w:rPr>
                <w:b/>
              </w:rPr>
            </w:pPr>
          </w:p>
          <w:p w14:paraId="19327CF8" w14:textId="27B3BF92" w:rsidR="00A84365" w:rsidRDefault="00392AFB" w:rsidP="00ED69E6">
            <w:pPr>
              <w:rPr>
                <w:b/>
              </w:rPr>
            </w:pPr>
            <w:r w:rsidRPr="003E30D7">
              <w:rPr>
                <w:rStyle w:val="normaltextrun"/>
                <w:b/>
                <w:bCs/>
                <w:sz w:val="20"/>
                <w:szCs w:val="20"/>
                <w:shd w:val="clear" w:color="auto" w:fill="FFFFFF"/>
                <w:lang w:val="en-US"/>
              </w:rPr>
              <w:t>Aim</w:t>
            </w:r>
            <w:r>
              <w:rPr>
                <w:rStyle w:val="normaltextrun"/>
                <w:sz w:val="20"/>
                <w:szCs w:val="20"/>
                <w:shd w:val="clear" w:color="auto" w:fill="FFFFFF"/>
                <w:lang w:val="en-US"/>
              </w:rPr>
              <w:t xml:space="preserve">:  </w:t>
            </w:r>
          </w:p>
          <w:p w14:paraId="6A905ECE" w14:textId="3B31B85E" w:rsidR="00A84365" w:rsidRPr="006A4B4F" w:rsidRDefault="00681556" w:rsidP="00ED69E6">
            <w:pPr>
              <w:rPr>
                <w:bCs/>
                <w:sz w:val="20"/>
                <w:szCs w:val="20"/>
              </w:rPr>
            </w:pPr>
            <w:r w:rsidRPr="006A4B4F">
              <w:rPr>
                <w:bCs/>
                <w:sz w:val="20"/>
                <w:szCs w:val="20"/>
              </w:rPr>
              <w:t xml:space="preserve">This study aims to determine whether the PRC2-DNMT1 axis is a therapeutic vulnerability in BAP1 inactivated mesothelioma. </w:t>
            </w:r>
          </w:p>
          <w:p w14:paraId="7B10A328" w14:textId="77777777" w:rsidR="00681556" w:rsidRDefault="00681556" w:rsidP="00ED69E6">
            <w:pPr>
              <w:rPr>
                <w:b/>
              </w:rPr>
            </w:pPr>
          </w:p>
          <w:p w14:paraId="3F004C50" w14:textId="77777777" w:rsidR="00392AFB" w:rsidRDefault="00392AFB" w:rsidP="00392AFB">
            <w:pPr>
              <w:pStyle w:val="paragraph"/>
              <w:spacing w:before="0" w:beforeAutospacing="0" w:after="0" w:afterAutospacing="0"/>
              <w:textAlignment w:val="baseline"/>
              <w:rPr>
                <w:rFonts w:ascii="Segoe UI" w:hAnsi="Segoe UI" w:cs="Segoe UI"/>
                <w:sz w:val="18"/>
                <w:szCs w:val="18"/>
              </w:rPr>
            </w:pPr>
            <w:r w:rsidRPr="003E30D7">
              <w:rPr>
                <w:rStyle w:val="normaltextrun"/>
                <w:rFonts w:ascii="Calibri" w:hAnsi="Calibri" w:cs="Calibri"/>
                <w:b/>
                <w:bCs/>
                <w:sz w:val="20"/>
                <w:szCs w:val="20"/>
                <w:lang w:val="en-US"/>
              </w:rPr>
              <w:t>Research Plan</w:t>
            </w:r>
            <w:r>
              <w:rPr>
                <w:rStyle w:val="normaltextrun"/>
                <w:rFonts w:ascii="Calibri" w:hAnsi="Calibri" w:cs="Calibri"/>
                <w:sz w:val="20"/>
                <w:szCs w:val="20"/>
                <w:lang w:val="en-US"/>
              </w:rPr>
              <w:t>: </w:t>
            </w:r>
            <w:r>
              <w:rPr>
                <w:rStyle w:val="eop"/>
                <w:rFonts w:ascii="Calibri" w:hAnsi="Calibri" w:cs="Calibri"/>
                <w:sz w:val="20"/>
                <w:szCs w:val="20"/>
              </w:rPr>
              <w:t> </w:t>
            </w:r>
          </w:p>
          <w:p w14:paraId="097C64AB" w14:textId="0C3E18F1" w:rsidR="00392AFB" w:rsidRDefault="006A4B4F" w:rsidP="00392AFB">
            <w:pPr>
              <w:pStyle w:val="paragraph"/>
              <w:spacing w:before="0" w:beforeAutospacing="0" w:after="0" w:afterAutospacing="0"/>
              <w:textAlignment w:val="baseline"/>
              <w:rPr>
                <w:rStyle w:val="eop"/>
                <w:rFonts w:ascii="Calibri" w:hAnsi="Calibri" w:cs="Calibri"/>
                <w:color w:val="000000"/>
                <w:sz w:val="20"/>
                <w:szCs w:val="20"/>
              </w:rPr>
            </w:pPr>
            <w:r w:rsidRPr="006A4B4F">
              <w:rPr>
                <w:rStyle w:val="eop"/>
                <w:rFonts w:ascii="Calibri" w:hAnsi="Calibri" w:cs="Calibri"/>
                <w:color w:val="000000"/>
                <w:sz w:val="20"/>
                <w:szCs w:val="20"/>
              </w:rPr>
              <w:t xml:space="preserve">The research plan includes exploring DNMT1 inhibition in BAP1 CSPR-CAS9 mediated knockout cell lines, BAP1shRNA silenced mesothelioma cell lines, a panel of 30 exome sequenced primary mesothelioma cell lines, and mesothelioma organoids. In parallel, a </w:t>
            </w:r>
            <w:proofErr w:type="spellStart"/>
            <w:r w:rsidRPr="006A4B4F">
              <w:rPr>
                <w:rStyle w:val="eop"/>
                <w:rFonts w:ascii="Calibri" w:hAnsi="Calibri" w:cs="Calibri"/>
                <w:color w:val="000000"/>
                <w:sz w:val="20"/>
                <w:szCs w:val="20"/>
              </w:rPr>
              <w:t>DNMTi</w:t>
            </w:r>
            <w:proofErr w:type="spellEnd"/>
            <w:r w:rsidRPr="006A4B4F">
              <w:rPr>
                <w:rStyle w:val="eop"/>
                <w:rFonts w:ascii="Calibri" w:hAnsi="Calibri" w:cs="Calibri"/>
                <w:color w:val="000000"/>
                <w:sz w:val="20"/>
                <w:szCs w:val="20"/>
              </w:rPr>
              <w:t xml:space="preserve"> co-clinical trial in exome sequenced mesothelioma explants will be conducted, and pre and post-treatment methylome and transcriptome analysis will be used to explore the pharmacodynamics in sensitive versus resistant </w:t>
            </w:r>
            <w:proofErr w:type="spellStart"/>
            <w:r w:rsidRPr="006A4B4F">
              <w:rPr>
                <w:rStyle w:val="eop"/>
                <w:rFonts w:ascii="Calibri" w:hAnsi="Calibri" w:cs="Calibri"/>
                <w:color w:val="000000"/>
                <w:sz w:val="20"/>
                <w:szCs w:val="20"/>
              </w:rPr>
              <w:t>tumors</w:t>
            </w:r>
            <w:proofErr w:type="spellEnd"/>
            <w:r w:rsidRPr="006A4B4F">
              <w:rPr>
                <w:rStyle w:val="eop"/>
                <w:rFonts w:ascii="Calibri" w:hAnsi="Calibri" w:cs="Calibri"/>
                <w:color w:val="000000"/>
                <w:sz w:val="20"/>
                <w:szCs w:val="20"/>
              </w:rPr>
              <w:t>. The mechanisms underlying cell fate, such as apoptosis, will be explored using multiplex immunophenotyping. Machine learning will be employed to decipher response-associated drug-gene interactions, and orthogonal validation will be performed across the experimental platforms.</w:t>
            </w:r>
          </w:p>
          <w:p w14:paraId="0E75B806" w14:textId="77777777" w:rsidR="00392AFB" w:rsidRDefault="00392AFB" w:rsidP="00392AFB">
            <w:pPr>
              <w:pStyle w:val="paragraph"/>
              <w:spacing w:before="0" w:beforeAutospacing="0" w:after="0" w:afterAutospacing="0"/>
              <w:textAlignment w:val="baseline"/>
              <w:rPr>
                <w:rFonts w:ascii="Segoe UI" w:hAnsi="Segoe UI" w:cs="Segoe UI"/>
                <w:sz w:val="18"/>
                <w:szCs w:val="18"/>
              </w:rPr>
            </w:pPr>
          </w:p>
          <w:p w14:paraId="042EB22A" w14:textId="310A296C" w:rsidR="00392AFB" w:rsidRDefault="00392AFB" w:rsidP="00392AFB">
            <w:pPr>
              <w:pStyle w:val="paragraph"/>
              <w:spacing w:before="0" w:beforeAutospacing="0" w:after="0" w:afterAutospacing="0"/>
              <w:ind w:right="-60"/>
              <w:textAlignment w:val="baseline"/>
              <w:rPr>
                <w:rStyle w:val="normaltextrun"/>
                <w:color w:val="000000"/>
                <w:sz w:val="20"/>
                <w:szCs w:val="20"/>
              </w:rPr>
            </w:pPr>
            <w:r w:rsidRPr="003E30D7">
              <w:rPr>
                <w:rStyle w:val="normaltextrun"/>
                <w:rFonts w:ascii="Calibri" w:hAnsi="Calibri" w:cs="Calibri"/>
                <w:b/>
                <w:bCs/>
                <w:sz w:val="20"/>
                <w:szCs w:val="20"/>
                <w:lang w:val="en-US"/>
              </w:rPr>
              <w:t>Expected outcomes and impact</w:t>
            </w:r>
            <w:r>
              <w:rPr>
                <w:rStyle w:val="normaltextrun"/>
                <w:rFonts w:ascii="Calibri" w:hAnsi="Calibri" w:cs="Calibri"/>
                <w:sz w:val="20"/>
                <w:szCs w:val="20"/>
                <w:lang w:val="en-US"/>
              </w:rPr>
              <w:t xml:space="preserve">: </w:t>
            </w:r>
            <w:r>
              <w:rPr>
                <w:rStyle w:val="contentcontrolboundarysink"/>
                <w:rFonts w:ascii="Calibri" w:hAnsi="Calibri" w:cs="Calibri"/>
                <w:sz w:val="21"/>
                <w:szCs w:val="21"/>
                <w:lang w:val="en-US"/>
              </w:rPr>
              <w:t>​</w:t>
            </w:r>
          </w:p>
          <w:p w14:paraId="6DE3DCFD" w14:textId="5633197B" w:rsidR="00681556" w:rsidRPr="006A4B4F" w:rsidRDefault="00681556" w:rsidP="00392AFB">
            <w:pPr>
              <w:pStyle w:val="paragraph"/>
              <w:spacing w:before="0" w:beforeAutospacing="0" w:after="0" w:afterAutospacing="0"/>
              <w:ind w:right="-60"/>
              <w:textAlignment w:val="baseline"/>
              <w:rPr>
                <w:rFonts w:ascii="Segoe UI" w:hAnsi="Segoe UI" w:cs="Segoe UI"/>
                <w:sz w:val="18"/>
                <w:szCs w:val="18"/>
              </w:rPr>
            </w:pPr>
            <w:r w:rsidRPr="006A4B4F">
              <w:rPr>
                <w:rFonts w:ascii="Segoe UI" w:hAnsi="Segoe UI" w:cs="Segoe UI"/>
                <w:sz w:val="18"/>
                <w:szCs w:val="18"/>
              </w:rPr>
              <w:t xml:space="preserve">The study is expected to confirm a robust actionable synthetic lethal interaction in mesothelioma and will </w:t>
            </w:r>
            <w:proofErr w:type="spellStart"/>
            <w:r w:rsidRPr="006A4B4F">
              <w:rPr>
                <w:rFonts w:ascii="Segoe UI" w:hAnsi="Segoe UI" w:cs="Segoe UI"/>
                <w:sz w:val="18"/>
                <w:szCs w:val="18"/>
              </w:rPr>
              <w:t>catalyze</w:t>
            </w:r>
            <w:proofErr w:type="spellEnd"/>
            <w:r w:rsidRPr="006A4B4F">
              <w:rPr>
                <w:rFonts w:ascii="Segoe UI" w:hAnsi="Segoe UI" w:cs="Segoe UI"/>
                <w:sz w:val="18"/>
                <w:szCs w:val="18"/>
              </w:rPr>
              <w:t xml:space="preserve"> an industrial collaboration to underpin the execution of a phase II trial. In addition, evidence of synergy between DNMT1i and PARP inhibition will be explored in BAP1 inactivated mesothelioma cell lines. These results will have a significant impact on the development of personalized therapies for mesothelioma and improve patient outcomes.</w:t>
            </w:r>
          </w:p>
          <w:p w14:paraId="28043D4E" w14:textId="77777777" w:rsidR="00066C81" w:rsidRDefault="00066C81" w:rsidP="00ED69E6">
            <w:pPr>
              <w:rPr>
                <w:b/>
              </w:rPr>
            </w:pPr>
          </w:p>
        </w:tc>
      </w:tr>
      <w:tr w:rsidR="00C764B2" w14:paraId="7D71261E" w14:textId="77777777" w:rsidTr="00ED69E6">
        <w:tc>
          <w:tcPr>
            <w:tcW w:w="9016" w:type="dxa"/>
            <w:gridSpan w:val="3"/>
          </w:tcPr>
          <w:p w14:paraId="56DC16AB" w14:textId="77777777" w:rsidR="00C764B2" w:rsidRDefault="00C764B2" w:rsidP="00ED69E6">
            <w:pPr>
              <w:rPr>
                <w:b/>
              </w:rPr>
            </w:pPr>
            <w:r>
              <w:rPr>
                <w:b/>
              </w:rPr>
              <w:lastRenderedPageBreak/>
              <w:t>References</w:t>
            </w:r>
          </w:p>
          <w:p w14:paraId="47860608" w14:textId="77777777" w:rsidR="00C764B2" w:rsidRDefault="00C764B2" w:rsidP="00ED69E6">
            <w:pPr>
              <w:rPr>
                <w:b/>
              </w:rPr>
            </w:pPr>
          </w:p>
          <w:p w14:paraId="1D49E39C" w14:textId="77777777" w:rsidR="00392AFB" w:rsidRDefault="00392AFB" w:rsidP="00392A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Ding, H., J. Zhao, Y. Zhang, J. Yu, M. Liu, X. Li, L. Xu, M. Lin, C. Liu, Z. He, S. Chen and H. Jiang (2019). "Systematic Analysis of Drug Vulnerabilities Conferred by Tumor Suppressor Loss." </w:t>
            </w:r>
            <w:r>
              <w:rPr>
                <w:rStyle w:val="normaltextrun"/>
                <w:rFonts w:ascii="Calibri" w:hAnsi="Calibri" w:cs="Calibri"/>
                <w:sz w:val="22"/>
                <w:szCs w:val="22"/>
                <w:u w:val="single"/>
                <w:lang w:val="en-US"/>
              </w:rPr>
              <w:t>Cell Rep</w:t>
            </w:r>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27</w:t>
            </w:r>
            <w:r>
              <w:rPr>
                <w:rStyle w:val="normaltextrun"/>
                <w:rFonts w:ascii="Calibri" w:hAnsi="Calibri" w:cs="Calibri"/>
                <w:sz w:val="22"/>
                <w:szCs w:val="22"/>
                <w:lang w:val="en-US"/>
              </w:rPr>
              <w:t>(11): 3331-3344 e3336.</w:t>
            </w:r>
            <w:r>
              <w:rPr>
                <w:rStyle w:val="eop"/>
                <w:rFonts w:ascii="Calibri" w:hAnsi="Calibri" w:cs="Calibri"/>
                <w:sz w:val="22"/>
                <w:szCs w:val="22"/>
              </w:rPr>
              <w:t> </w:t>
            </w:r>
          </w:p>
          <w:p w14:paraId="36AD9603" w14:textId="77777777" w:rsidR="00392AFB" w:rsidRDefault="00392AFB" w:rsidP="00392A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Fennell, D. A. and A. </w:t>
            </w:r>
            <w:proofErr w:type="spellStart"/>
            <w:r>
              <w:rPr>
                <w:rStyle w:val="normaltextrun"/>
                <w:rFonts w:ascii="Calibri" w:hAnsi="Calibri" w:cs="Calibri"/>
                <w:sz w:val="22"/>
                <w:szCs w:val="22"/>
                <w:lang w:val="en-US"/>
              </w:rPr>
              <w:t>Bzura</w:t>
            </w:r>
            <w:proofErr w:type="spellEnd"/>
            <w:r>
              <w:rPr>
                <w:rStyle w:val="normaltextrun"/>
                <w:rFonts w:ascii="Calibri" w:hAnsi="Calibri" w:cs="Calibri"/>
                <w:sz w:val="22"/>
                <w:szCs w:val="22"/>
                <w:lang w:val="en-US"/>
              </w:rPr>
              <w:t xml:space="preserve"> (2022). "Accelerating innovations in systemic therapy for pleural mesothelioma." </w:t>
            </w:r>
            <w:r>
              <w:rPr>
                <w:rStyle w:val="normaltextrun"/>
                <w:rFonts w:ascii="Calibri" w:hAnsi="Calibri" w:cs="Calibri"/>
                <w:sz w:val="22"/>
                <w:szCs w:val="22"/>
                <w:u w:val="single"/>
                <w:lang w:val="en-US"/>
              </w:rPr>
              <w:t>Nat Cancer</w:t>
            </w:r>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3</w:t>
            </w:r>
            <w:r>
              <w:rPr>
                <w:rStyle w:val="normaltextrun"/>
                <w:rFonts w:ascii="Calibri" w:hAnsi="Calibri" w:cs="Calibri"/>
                <w:sz w:val="22"/>
                <w:szCs w:val="22"/>
                <w:lang w:val="en-US"/>
              </w:rPr>
              <w:t>(8): 902-904.</w:t>
            </w:r>
            <w:r>
              <w:rPr>
                <w:rStyle w:val="eop"/>
                <w:rFonts w:ascii="Calibri" w:hAnsi="Calibri" w:cs="Calibri"/>
                <w:sz w:val="22"/>
                <w:szCs w:val="22"/>
              </w:rPr>
              <w:t> </w:t>
            </w:r>
          </w:p>
          <w:p w14:paraId="3C60CFBA" w14:textId="77777777" w:rsidR="00392AFB" w:rsidRDefault="00392AFB" w:rsidP="00392A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Fennell, D. A., A. King, S. Mohammed, A. Branson, C. Brookes, L. </w:t>
            </w:r>
            <w:proofErr w:type="spellStart"/>
            <w:r>
              <w:rPr>
                <w:rStyle w:val="normaltextrun"/>
                <w:rFonts w:ascii="Calibri" w:hAnsi="Calibri" w:cs="Calibri"/>
                <w:sz w:val="22"/>
                <w:szCs w:val="22"/>
                <w:lang w:val="en-US"/>
              </w:rPr>
              <w:t>Darlison</w:t>
            </w:r>
            <w:proofErr w:type="spellEnd"/>
            <w:r>
              <w:rPr>
                <w:rStyle w:val="normaltextrun"/>
                <w:rFonts w:ascii="Calibri" w:hAnsi="Calibri" w:cs="Calibri"/>
                <w:sz w:val="22"/>
                <w:szCs w:val="22"/>
                <w:lang w:val="en-US"/>
              </w:rPr>
              <w:t xml:space="preserve">, A. G. Dawson, A. Gaba, M. </w:t>
            </w:r>
            <w:proofErr w:type="spellStart"/>
            <w:r>
              <w:rPr>
                <w:rStyle w:val="normaltextrun"/>
                <w:rFonts w:ascii="Calibri" w:hAnsi="Calibri" w:cs="Calibri"/>
                <w:sz w:val="22"/>
                <w:szCs w:val="22"/>
                <w:lang w:val="en-US"/>
              </w:rPr>
              <w:t>Hutka</w:t>
            </w:r>
            <w:proofErr w:type="spellEnd"/>
            <w:r>
              <w:rPr>
                <w:rStyle w:val="normaltextrun"/>
                <w:rFonts w:ascii="Calibri" w:hAnsi="Calibri" w:cs="Calibri"/>
                <w:sz w:val="22"/>
                <w:szCs w:val="22"/>
                <w:lang w:val="en-US"/>
              </w:rPr>
              <w:t xml:space="preserve">, B. Morgan, A. Nicholson, C. Richards, P. Wells-Jordan, G. J. Murphy, A. Thomas and S. T. s. g. Mi (2021). "Rucaparib in patients with BAP1-deficient or BRCA1-deficient mesothelioma (MiST1): an open-label, single-arm, phase 2a clinical trial." </w:t>
            </w:r>
            <w:r>
              <w:rPr>
                <w:rStyle w:val="normaltextrun"/>
                <w:rFonts w:ascii="Calibri" w:hAnsi="Calibri" w:cs="Calibri"/>
                <w:sz w:val="22"/>
                <w:szCs w:val="22"/>
                <w:u w:val="single"/>
                <w:lang w:val="en-US"/>
              </w:rPr>
              <w:t>Lancet Respir Med</w:t>
            </w:r>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9</w:t>
            </w:r>
            <w:r>
              <w:rPr>
                <w:rStyle w:val="normaltextrun"/>
                <w:rFonts w:ascii="Calibri" w:hAnsi="Calibri" w:cs="Calibri"/>
                <w:sz w:val="22"/>
                <w:szCs w:val="22"/>
                <w:lang w:val="en-US"/>
              </w:rPr>
              <w:t>(6): 593-600.</w:t>
            </w:r>
            <w:r>
              <w:rPr>
                <w:rStyle w:val="eop"/>
                <w:rFonts w:ascii="Calibri" w:hAnsi="Calibri" w:cs="Calibri"/>
                <w:sz w:val="22"/>
                <w:szCs w:val="22"/>
              </w:rPr>
              <w:t> </w:t>
            </w:r>
          </w:p>
          <w:p w14:paraId="690DD5DB" w14:textId="77777777" w:rsidR="00392AFB" w:rsidRDefault="00392AFB" w:rsidP="00392A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Janes, S. M., D. </w:t>
            </w:r>
            <w:proofErr w:type="spellStart"/>
            <w:r>
              <w:rPr>
                <w:rStyle w:val="normaltextrun"/>
                <w:rFonts w:ascii="Calibri" w:hAnsi="Calibri" w:cs="Calibri"/>
                <w:sz w:val="22"/>
                <w:szCs w:val="22"/>
                <w:lang w:val="en-US"/>
              </w:rPr>
              <w:t>Alrifai</w:t>
            </w:r>
            <w:proofErr w:type="spellEnd"/>
            <w:r>
              <w:rPr>
                <w:rStyle w:val="normaltextrun"/>
                <w:rFonts w:ascii="Calibri" w:hAnsi="Calibri" w:cs="Calibri"/>
                <w:sz w:val="22"/>
                <w:szCs w:val="22"/>
                <w:lang w:val="en-US"/>
              </w:rPr>
              <w:t xml:space="preserve"> and D. A. Fennell (2021). "Perspectives on the Treatment of Malignant Pleural Mesothelioma." </w:t>
            </w:r>
            <w:r>
              <w:rPr>
                <w:rStyle w:val="normaltextrun"/>
                <w:rFonts w:ascii="Calibri" w:hAnsi="Calibri" w:cs="Calibri"/>
                <w:sz w:val="22"/>
                <w:szCs w:val="22"/>
                <w:u w:val="single"/>
                <w:lang w:val="en-US"/>
              </w:rPr>
              <w:t xml:space="preserve">N </w:t>
            </w:r>
            <w:proofErr w:type="spellStart"/>
            <w:r>
              <w:rPr>
                <w:rStyle w:val="normaltextrun"/>
                <w:rFonts w:ascii="Calibri" w:hAnsi="Calibri" w:cs="Calibri"/>
                <w:sz w:val="22"/>
                <w:szCs w:val="22"/>
                <w:u w:val="single"/>
                <w:lang w:val="en-US"/>
              </w:rPr>
              <w:t>Engl</w:t>
            </w:r>
            <w:proofErr w:type="spellEnd"/>
            <w:r>
              <w:rPr>
                <w:rStyle w:val="normaltextrun"/>
                <w:rFonts w:ascii="Calibri" w:hAnsi="Calibri" w:cs="Calibri"/>
                <w:sz w:val="22"/>
                <w:szCs w:val="22"/>
                <w:u w:val="single"/>
                <w:lang w:val="en-US"/>
              </w:rPr>
              <w:t xml:space="preserve"> J Med</w:t>
            </w:r>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385</w:t>
            </w:r>
            <w:r>
              <w:rPr>
                <w:rStyle w:val="normaltextrun"/>
                <w:rFonts w:ascii="Calibri" w:hAnsi="Calibri" w:cs="Calibri"/>
                <w:sz w:val="22"/>
                <w:szCs w:val="22"/>
                <w:lang w:val="en-US"/>
              </w:rPr>
              <w:t>(13): 1207-1218.</w:t>
            </w:r>
            <w:r>
              <w:rPr>
                <w:rStyle w:val="eop"/>
                <w:rFonts w:ascii="Calibri" w:hAnsi="Calibri" w:cs="Calibri"/>
                <w:sz w:val="22"/>
                <w:szCs w:val="22"/>
              </w:rPr>
              <w:t> </w:t>
            </w:r>
          </w:p>
          <w:p w14:paraId="52D210BE" w14:textId="77777777" w:rsidR="00392AFB" w:rsidRDefault="00392AFB" w:rsidP="00392AF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lang w:val="en-US"/>
              </w:rPr>
              <w:t>Pinton</w:t>
            </w:r>
            <w:proofErr w:type="spellEnd"/>
            <w:r>
              <w:rPr>
                <w:rStyle w:val="normaltextrun"/>
                <w:rFonts w:ascii="Calibri" w:hAnsi="Calibri" w:cs="Calibri"/>
                <w:sz w:val="22"/>
                <w:szCs w:val="22"/>
                <w:lang w:val="en-US"/>
              </w:rPr>
              <w:t xml:space="preserve">, G., Z. Wang, C. </w:t>
            </w:r>
            <w:proofErr w:type="spellStart"/>
            <w:r>
              <w:rPr>
                <w:rStyle w:val="normaltextrun"/>
                <w:rFonts w:ascii="Calibri" w:hAnsi="Calibri" w:cs="Calibri"/>
                <w:sz w:val="22"/>
                <w:szCs w:val="22"/>
                <w:lang w:val="en-US"/>
              </w:rPr>
              <w:t>Balzano</w:t>
            </w:r>
            <w:proofErr w:type="spellEnd"/>
            <w:r>
              <w:rPr>
                <w:rStyle w:val="normaltextrun"/>
                <w:rFonts w:ascii="Calibri" w:hAnsi="Calibri" w:cs="Calibri"/>
                <w:sz w:val="22"/>
                <w:szCs w:val="22"/>
                <w:lang w:val="en-US"/>
              </w:rPr>
              <w:t xml:space="preserve">, S. </w:t>
            </w:r>
            <w:proofErr w:type="spellStart"/>
            <w:r>
              <w:rPr>
                <w:rStyle w:val="normaltextrun"/>
                <w:rFonts w:ascii="Calibri" w:hAnsi="Calibri" w:cs="Calibri"/>
                <w:sz w:val="22"/>
                <w:szCs w:val="22"/>
                <w:lang w:val="en-US"/>
              </w:rPr>
              <w:t>Missaglia</w:t>
            </w:r>
            <w:proofErr w:type="spellEnd"/>
            <w:r>
              <w:rPr>
                <w:rStyle w:val="normaltextrun"/>
                <w:rFonts w:ascii="Calibri" w:hAnsi="Calibri" w:cs="Calibri"/>
                <w:sz w:val="22"/>
                <w:szCs w:val="22"/>
                <w:lang w:val="en-US"/>
              </w:rPr>
              <w:t xml:space="preserve">, D. Tavian, R. </w:t>
            </w:r>
            <w:proofErr w:type="spellStart"/>
            <w:r>
              <w:rPr>
                <w:rStyle w:val="normaltextrun"/>
                <w:rFonts w:ascii="Calibri" w:hAnsi="Calibri" w:cs="Calibri"/>
                <w:sz w:val="22"/>
                <w:szCs w:val="22"/>
                <w:lang w:val="en-US"/>
              </w:rPr>
              <w:t>Boldorini</w:t>
            </w:r>
            <w:proofErr w:type="spellEnd"/>
            <w:r>
              <w:rPr>
                <w:rStyle w:val="normaltextrun"/>
                <w:rFonts w:ascii="Calibri" w:hAnsi="Calibri" w:cs="Calibri"/>
                <w:sz w:val="22"/>
                <w:szCs w:val="22"/>
                <w:lang w:val="en-US"/>
              </w:rPr>
              <w:t xml:space="preserve">, D. A. Fennell, M. Griffin and L. Moro (2021). "CDKN2A Determines Mesothelioma Cell Fate to EZH2 Inhibition." </w:t>
            </w:r>
            <w:r>
              <w:rPr>
                <w:rStyle w:val="normaltextrun"/>
                <w:rFonts w:ascii="Calibri" w:hAnsi="Calibri" w:cs="Calibri"/>
                <w:sz w:val="22"/>
                <w:szCs w:val="22"/>
                <w:u w:val="single"/>
                <w:lang w:val="en-US"/>
              </w:rPr>
              <w:t>Front Oncol</w:t>
            </w:r>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11</w:t>
            </w:r>
            <w:r>
              <w:rPr>
                <w:rStyle w:val="normaltextrun"/>
                <w:rFonts w:ascii="Calibri" w:hAnsi="Calibri" w:cs="Calibri"/>
                <w:sz w:val="22"/>
                <w:szCs w:val="22"/>
                <w:lang w:val="en-US"/>
              </w:rPr>
              <w:t>: 678447.</w:t>
            </w:r>
            <w:r>
              <w:rPr>
                <w:rStyle w:val="eop"/>
                <w:rFonts w:ascii="Calibri" w:hAnsi="Calibri" w:cs="Calibri"/>
                <w:sz w:val="22"/>
                <w:szCs w:val="22"/>
              </w:rPr>
              <w:t> </w:t>
            </w:r>
          </w:p>
          <w:p w14:paraId="5FD92F39" w14:textId="77777777" w:rsidR="00392AFB" w:rsidRDefault="00392AFB" w:rsidP="00392AF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lang w:val="en-US"/>
              </w:rPr>
              <w:t>Zauderer</w:t>
            </w:r>
            <w:proofErr w:type="spellEnd"/>
            <w:r>
              <w:rPr>
                <w:rStyle w:val="normaltextrun"/>
                <w:rFonts w:ascii="Calibri" w:hAnsi="Calibri" w:cs="Calibri"/>
                <w:sz w:val="22"/>
                <w:szCs w:val="22"/>
                <w:lang w:val="en-US"/>
              </w:rPr>
              <w:t xml:space="preserve">, M. G., P. W. </w:t>
            </w:r>
            <w:proofErr w:type="spellStart"/>
            <w:r>
              <w:rPr>
                <w:rStyle w:val="normaltextrun"/>
                <w:rFonts w:ascii="Calibri" w:hAnsi="Calibri" w:cs="Calibri"/>
                <w:sz w:val="22"/>
                <w:szCs w:val="22"/>
                <w:lang w:val="en-US"/>
              </w:rPr>
              <w:t>Szlosarek</w:t>
            </w:r>
            <w:proofErr w:type="spellEnd"/>
            <w:r>
              <w:rPr>
                <w:rStyle w:val="normaltextrun"/>
                <w:rFonts w:ascii="Calibri" w:hAnsi="Calibri" w:cs="Calibri"/>
                <w:sz w:val="22"/>
                <w:szCs w:val="22"/>
                <w:lang w:val="en-US"/>
              </w:rPr>
              <w:t xml:space="preserve">, S. Le </w:t>
            </w:r>
            <w:proofErr w:type="spellStart"/>
            <w:r>
              <w:rPr>
                <w:rStyle w:val="normaltextrun"/>
                <w:rFonts w:ascii="Calibri" w:hAnsi="Calibri" w:cs="Calibri"/>
                <w:sz w:val="22"/>
                <w:szCs w:val="22"/>
                <w:lang w:val="en-US"/>
              </w:rPr>
              <w:t>Moulec</w:t>
            </w:r>
            <w:proofErr w:type="spellEnd"/>
            <w:r>
              <w:rPr>
                <w:rStyle w:val="normaltextrun"/>
                <w:rFonts w:ascii="Calibri" w:hAnsi="Calibri" w:cs="Calibri"/>
                <w:sz w:val="22"/>
                <w:szCs w:val="22"/>
                <w:lang w:val="en-US"/>
              </w:rPr>
              <w:t xml:space="preserve">, S. Popat, P. Taylor, D. </w:t>
            </w:r>
            <w:proofErr w:type="spellStart"/>
            <w:r>
              <w:rPr>
                <w:rStyle w:val="normaltextrun"/>
                <w:rFonts w:ascii="Calibri" w:hAnsi="Calibri" w:cs="Calibri"/>
                <w:sz w:val="22"/>
                <w:szCs w:val="22"/>
                <w:lang w:val="en-US"/>
              </w:rPr>
              <w:t>Planchard</w:t>
            </w:r>
            <w:proofErr w:type="spellEnd"/>
            <w:r>
              <w:rPr>
                <w:rStyle w:val="normaltextrun"/>
                <w:rFonts w:ascii="Calibri" w:hAnsi="Calibri" w:cs="Calibri"/>
                <w:sz w:val="22"/>
                <w:szCs w:val="22"/>
                <w:lang w:val="en-US"/>
              </w:rPr>
              <w:t xml:space="preserve">, A. </w:t>
            </w:r>
            <w:proofErr w:type="spellStart"/>
            <w:r>
              <w:rPr>
                <w:rStyle w:val="normaltextrun"/>
                <w:rFonts w:ascii="Calibri" w:hAnsi="Calibri" w:cs="Calibri"/>
                <w:sz w:val="22"/>
                <w:szCs w:val="22"/>
                <w:lang w:val="en-US"/>
              </w:rPr>
              <w:t>Scherpereel</w:t>
            </w:r>
            <w:proofErr w:type="spellEnd"/>
            <w:r>
              <w:rPr>
                <w:rStyle w:val="normaltextrun"/>
                <w:rFonts w:ascii="Calibri" w:hAnsi="Calibri" w:cs="Calibri"/>
                <w:sz w:val="22"/>
                <w:szCs w:val="22"/>
                <w:lang w:val="en-US"/>
              </w:rPr>
              <w:t xml:space="preserve">, M. </w:t>
            </w:r>
            <w:proofErr w:type="spellStart"/>
            <w:r>
              <w:rPr>
                <w:rStyle w:val="normaltextrun"/>
                <w:rFonts w:ascii="Calibri" w:hAnsi="Calibri" w:cs="Calibri"/>
                <w:sz w:val="22"/>
                <w:szCs w:val="22"/>
                <w:lang w:val="en-US"/>
              </w:rPr>
              <w:t>Koczywas</w:t>
            </w:r>
            <w:proofErr w:type="spellEnd"/>
            <w:r>
              <w:rPr>
                <w:rStyle w:val="normaltextrun"/>
                <w:rFonts w:ascii="Calibri" w:hAnsi="Calibri" w:cs="Calibri"/>
                <w:sz w:val="22"/>
                <w:szCs w:val="22"/>
                <w:lang w:val="en-US"/>
              </w:rPr>
              <w:t xml:space="preserve">, M. Forster, R. B. Cameron, T. </w:t>
            </w:r>
            <w:proofErr w:type="spellStart"/>
            <w:r>
              <w:rPr>
                <w:rStyle w:val="normaltextrun"/>
                <w:rFonts w:ascii="Calibri" w:hAnsi="Calibri" w:cs="Calibri"/>
                <w:sz w:val="22"/>
                <w:szCs w:val="22"/>
                <w:lang w:val="en-US"/>
              </w:rPr>
              <w:t>Peikert</w:t>
            </w:r>
            <w:proofErr w:type="spellEnd"/>
            <w:r>
              <w:rPr>
                <w:rStyle w:val="normaltextrun"/>
                <w:rFonts w:ascii="Calibri" w:hAnsi="Calibri" w:cs="Calibri"/>
                <w:sz w:val="22"/>
                <w:szCs w:val="22"/>
                <w:lang w:val="en-US"/>
              </w:rPr>
              <w:t xml:space="preserve">, E. K. Argon, N. R. Michaud, A. </w:t>
            </w:r>
            <w:proofErr w:type="spellStart"/>
            <w:r>
              <w:rPr>
                <w:rStyle w:val="normaltextrun"/>
                <w:rFonts w:ascii="Calibri" w:hAnsi="Calibri" w:cs="Calibri"/>
                <w:sz w:val="22"/>
                <w:szCs w:val="22"/>
                <w:lang w:val="en-US"/>
              </w:rPr>
              <w:t>Szanto</w:t>
            </w:r>
            <w:proofErr w:type="spellEnd"/>
            <w:r>
              <w:rPr>
                <w:rStyle w:val="normaltextrun"/>
                <w:rFonts w:ascii="Calibri" w:hAnsi="Calibri" w:cs="Calibri"/>
                <w:sz w:val="22"/>
                <w:szCs w:val="22"/>
                <w:lang w:val="en-US"/>
              </w:rPr>
              <w:t xml:space="preserve">, J. Yang, Y. Chen, V. </w:t>
            </w:r>
            <w:proofErr w:type="spellStart"/>
            <w:r>
              <w:rPr>
                <w:rStyle w:val="normaltextrun"/>
                <w:rFonts w:ascii="Calibri" w:hAnsi="Calibri" w:cs="Calibri"/>
                <w:sz w:val="22"/>
                <w:szCs w:val="22"/>
                <w:lang w:val="en-US"/>
              </w:rPr>
              <w:t>Kansra</w:t>
            </w:r>
            <w:proofErr w:type="spellEnd"/>
            <w:r>
              <w:rPr>
                <w:rStyle w:val="normaltextrun"/>
                <w:rFonts w:ascii="Calibri" w:hAnsi="Calibri" w:cs="Calibri"/>
                <w:sz w:val="22"/>
                <w:szCs w:val="22"/>
                <w:lang w:val="en-US"/>
              </w:rPr>
              <w:t xml:space="preserve">, S. Agarwal and D. A. Fennell (2022). "EZH2 inhibitor </w:t>
            </w:r>
            <w:proofErr w:type="spellStart"/>
            <w:r>
              <w:rPr>
                <w:rStyle w:val="normaltextrun"/>
                <w:rFonts w:ascii="Calibri" w:hAnsi="Calibri" w:cs="Calibri"/>
                <w:sz w:val="22"/>
                <w:szCs w:val="22"/>
                <w:lang w:val="en-US"/>
              </w:rPr>
              <w:t>tazemetostat</w:t>
            </w:r>
            <w:proofErr w:type="spellEnd"/>
            <w:r>
              <w:rPr>
                <w:rStyle w:val="normaltextrun"/>
                <w:rFonts w:ascii="Calibri" w:hAnsi="Calibri" w:cs="Calibri"/>
                <w:sz w:val="22"/>
                <w:szCs w:val="22"/>
                <w:lang w:val="en-US"/>
              </w:rPr>
              <w:t xml:space="preserve"> in patients with relapsed or refractory, BAP1-inactivated malignant pleural mesothelioma: a </w:t>
            </w:r>
            <w:proofErr w:type="spellStart"/>
            <w:r>
              <w:rPr>
                <w:rStyle w:val="normaltextrun"/>
                <w:rFonts w:ascii="Calibri" w:hAnsi="Calibri" w:cs="Calibri"/>
                <w:sz w:val="22"/>
                <w:szCs w:val="22"/>
                <w:lang w:val="en-US"/>
              </w:rPr>
              <w:t>multicentre</w:t>
            </w:r>
            <w:proofErr w:type="spellEnd"/>
            <w:r>
              <w:rPr>
                <w:rStyle w:val="normaltextrun"/>
                <w:rFonts w:ascii="Calibri" w:hAnsi="Calibri" w:cs="Calibri"/>
                <w:sz w:val="22"/>
                <w:szCs w:val="22"/>
                <w:lang w:val="en-US"/>
              </w:rPr>
              <w:t xml:space="preserve">, open-label, phase 2 study." </w:t>
            </w:r>
            <w:r>
              <w:rPr>
                <w:rStyle w:val="normaltextrun"/>
                <w:rFonts w:ascii="Calibri" w:hAnsi="Calibri" w:cs="Calibri"/>
                <w:sz w:val="22"/>
                <w:szCs w:val="22"/>
                <w:u w:val="single"/>
                <w:lang w:val="en-US"/>
              </w:rPr>
              <w:t>Lancet Oncol</w:t>
            </w:r>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23</w:t>
            </w:r>
            <w:r>
              <w:rPr>
                <w:rStyle w:val="normaltextrun"/>
                <w:rFonts w:ascii="Calibri" w:hAnsi="Calibri" w:cs="Calibri"/>
                <w:sz w:val="22"/>
                <w:szCs w:val="22"/>
                <w:lang w:val="en-US"/>
              </w:rPr>
              <w:t>(6): 758-767.</w:t>
            </w:r>
            <w:r>
              <w:rPr>
                <w:rStyle w:val="eop"/>
                <w:rFonts w:ascii="Calibri" w:hAnsi="Calibri" w:cs="Calibri"/>
                <w:sz w:val="22"/>
                <w:szCs w:val="22"/>
              </w:rPr>
              <w:t> </w:t>
            </w:r>
          </w:p>
          <w:p w14:paraId="17BD79B2" w14:textId="77777777" w:rsidR="00C764B2" w:rsidRDefault="00C764B2" w:rsidP="00ED69E6">
            <w:pPr>
              <w:rPr>
                <w:b/>
              </w:rPr>
            </w:pPr>
          </w:p>
          <w:p w14:paraId="695BAFB8" w14:textId="7BA22DA1" w:rsidR="00C764B2" w:rsidRDefault="00C764B2" w:rsidP="00ED69E6">
            <w:pPr>
              <w:rPr>
                <w:b/>
              </w:rPr>
            </w:pPr>
          </w:p>
        </w:tc>
      </w:tr>
    </w:tbl>
    <w:p w14:paraId="22F9C382" w14:textId="77777777" w:rsidR="00066C81" w:rsidRDefault="00066C81" w:rsidP="00066C81">
      <w:pPr>
        <w:spacing w:after="0" w:line="240" w:lineRule="auto"/>
        <w:rPr>
          <w:b/>
          <w:u w:val="single"/>
        </w:rPr>
      </w:pPr>
    </w:p>
    <w:p w14:paraId="62CE29D1" w14:textId="77777777" w:rsidR="00066C81" w:rsidRDefault="00066C81" w:rsidP="00066C81">
      <w:pPr>
        <w:spacing w:after="0" w:line="240" w:lineRule="auto"/>
      </w:pPr>
    </w:p>
    <w:p w14:paraId="1A271DBB"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81"/>
    <w:rsid w:val="00063C16"/>
    <w:rsid w:val="00066C81"/>
    <w:rsid w:val="00310487"/>
    <w:rsid w:val="00392AFB"/>
    <w:rsid w:val="003E30D7"/>
    <w:rsid w:val="00681556"/>
    <w:rsid w:val="006A4B4F"/>
    <w:rsid w:val="00A84365"/>
    <w:rsid w:val="00BB70D0"/>
    <w:rsid w:val="00C764B2"/>
    <w:rsid w:val="234828EE"/>
    <w:rsid w:val="33D0F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F9DA"/>
  <w15:docId w15:val="{A43DE4FB-2FA0-4CFA-8771-57B09F7E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92AFB"/>
  </w:style>
  <w:style w:type="character" w:customStyle="1" w:styleId="contentcontrolboundarysink">
    <w:name w:val="contentcontrolboundarysink"/>
    <w:basedOn w:val="DefaultParagraphFont"/>
    <w:rsid w:val="00392AFB"/>
  </w:style>
  <w:style w:type="character" w:customStyle="1" w:styleId="eop">
    <w:name w:val="eop"/>
    <w:basedOn w:val="DefaultParagraphFont"/>
    <w:rsid w:val="00392AFB"/>
  </w:style>
  <w:style w:type="paragraph" w:customStyle="1" w:styleId="paragraph">
    <w:name w:val="paragraph"/>
    <w:basedOn w:val="Normal"/>
    <w:rsid w:val="00392A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10487"/>
    <w:rPr>
      <w:color w:val="0563C1" w:themeColor="hyperlink"/>
      <w:u w:val="single"/>
    </w:rPr>
  </w:style>
  <w:style w:type="character" w:styleId="UnresolvedMention">
    <w:name w:val="Unresolved Mention"/>
    <w:basedOn w:val="DefaultParagraphFont"/>
    <w:uiPriority w:val="99"/>
    <w:semiHidden/>
    <w:unhideWhenUsed/>
    <w:rsid w:val="0031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8190">
      <w:bodyDiv w:val="1"/>
      <w:marLeft w:val="0"/>
      <w:marRight w:val="0"/>
      <w:marTop w:val="0"/>
      <w:marBottom w:val="0"/>
      <w:divBdr>
        <w:top w:val="none" w:sz="0" w:space="0" w:color="auto"/>
        <w:left w:val="none" w:sz="0" w:space="0" w:color="auto"/>
        <w:bottom w:val="none" w:sz="0" w:space="0" w:color="auto"/>
        <w:right w:val="none" w:sz="0" w:space="0" w:color="auto"/>
      </w:divBdr>
      <w:divsChild>
        <w:div w:id="235938547">
          <w:marLeft w:val="0"/>
          <w:marRight w:val="0"/>
          <w:marTop w:val="0"/>
          <w:marBottom w:val="0"/>
          <w:divBdr>
            <w:top w:val="none" w:sz="0" w:space="0" w:color="auto"/>
            <w:left w:val="none" w:sz="0" w:space="0" w:color="auto"/>
            <w:bottom w:val="none" w:sz="0" w:space="0" w:color="auto"/>
            <w:right w:val="none" w:sz="0" w:space="0" w:color="auto"/>
          </w:divBdr>
        </w:div>
        <w:div w:id="1165507742">
          <w:marLeft w:val="0"/>
          <w:marRight w:val="0"/>
          <w:marTop w:val="0"/>
          <w:marBottom w:val="0"/>
          <w:divBdr>
            <w:top w:val="none" w:sz="0" w:space="0" w:color="auto"/>
            <w:left w:val="none" w:sz="0" w:space="0" w:color="auto"/>
            <w:bottom w:val="none" w:sz="0" w:space="0" w:color="auto"/>
            <w:right w:val="none" w:sz="0" w:space="0" w:color="auto"/>
          </w:divBdr>
        </w:div>
        <w:div w:id="589702092">
          <w:marLeft w:val="0"/>
          <w:marRight w:val="0"/>
          <w:marTop w:val="0"/>
          <w:marBottom w:val="0"/>
          <w:divBdr>
            <w:top w:val="none" w:sz="0" w:space="0" w:color="auto"/>
            <w:left w:val="none" w:sz="0" w:space="0" w:color="auto"/>
            <w:bottom w:val="none" w:sz="0" w:space="0" w:color="auto"/>
            <w:right w:val="none" w:sz="0" w:space="0" w:color="auto"/>
          </w:divBdr>
        </w:div>
        <w:div w:id="1442531995">
          <w:marLeft w:val="0"/>
          <w:marRight w:val="0"/>
          <w:marTop w:val="0"/>
          <w:marBottom w:val="0"/>
          <w:divBdr>
            <w:top w:val="none" w:sz="0" w:space="0" w:color="auto"/>
            <w:left w:val="none" w:sz="0" w:space="0" w:color="auto"/>
            <w:bottom w:val="none" w:sz="0" w:space="0" w:color="auto"/>
            <w:right w:val="none" w:sz="0" w:space="0" w:color="auto"/>
          </w:divBdr>
        </w:div>
        <w:div w:id="851265114">
          <w:marLeft w:val="0"/>
          <w:marRight w:val="0"/>
          <w:marTop w:val="0"/>
          <w:marBottom w:val="0"/>
          <w:divBdr>
            <w:top w:val="none" w:sz="0" w:space="0" w:color="auto"/>
            <w:left w:val="none" w:sz="0" w:space="0" w:color="auto"/>
            <w:bottom w:val="none" w:sz="0" w:space="0" w:color="auto"/>
            <w:right w:val="none" w:sz="0" w:space="0" w:color="auto"/>
          </w:divBdr>
        </w:div>
        <w:div w:id="252056411">
          <w:marLeft w:val="0"/>
          <w:marRight w:val="0"/>
          <w:marTop w:val="0"/>
          <w:marBottom w:val="0"/>
          <w:divBdr>
            <w:top w:val="none" w:sz="0" w:space="0" w:color="auto"/>
            <w:left w:val="none" w:sz="0" w:space="0" w:color="auto"/>
            <w:bottom w:val="none" w:sz="0" w:space="0" w:color="auto"/>
            <w:right w:val="none" w:sz="0" w:space="0" w:color="auto"/>
          </w:divBdr>
        </w:div>
      </w:divsChild>
    </w:div>
    <w:div w:id="1655719926">
      <w:bodyDiv w:val="1"/>
      <w:marLeft w:val="0"/>
      <w:marRight w:val="0"/>
      <w:marTop w:val="0"/>
      <w:marBottom w:val="0"/>
      <w:divBdr>
        <w:top w:val="none" w:sz="0" w:space="0" w:color="auto"/>
        <w:left w:val="none" w:sz="0" w:space="0" w:color="auto"/>
        <w:bottom w:val="none" w:sz="0" w:space="0" w:color="auto"/>
        <w:right w:val="none" w:sz="0" w:space="0" w:color="auto"/>
      </w:divBdr>
      <w:divsChild>
        <w:div w:id="643117753">
          <w:marLeft w:val="0"/>
          <w:marRight w:val="0"/>
          <w:marTop w:val="0"/>
          <w:marBottom w:val="0"/>
          <w:divBdr>
            <w:top w:val="none" w:sz="0" w:space="0" w:color="auto"/>
            <w:left w:val="none" w:sz="0" w:space="0" w:color="auto"/>
            <w:bottom w:val="none" w:sz="0" w:space="0" w:color="auto"/>
            <w:right w:val="none" w:sz="0" w:space="0" w:color="auto"/>
          </w:divBdr>
        </w:div>
        <w:div w:id="2070610468">
          <w:marLeft w:val="0"/>
          <w:marRight w:val="0"/>
          <w:marTop w:val="0"/>
          <w:marBottom w:val="0"/>
          <w:divBdr>
            <w:top w:val="none" w:sz="0" w:space="0" w:color="auto"/>
            <w:left w:val="none" w:sz="0" w:space="0" w:color="auto"/>
            <w:bottom w:val="none" w:sz="0" w:space="0" w:color="auto"/>
            <w:right w:val="none" w:sz="0" w:space="0" w:color="auto"/>
          </w:divBdr>
        </w:div>
        <w:div w:id="67734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ji.yang@leicester.ac.uk" TargetMode="External"/><Relationship Id="rId3" Type="http://schemas.openxmlformats.org/officeDocument/2006/relationships/customXml" Target="../customXml/item3.xml"/><Relationship Id="rId7" Type="http://schemas.openxmlformats.org/officeDocument/2006/relationships/hyperlink" Target="mailto:df132@leice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2" ma:contentTypeDescription="Create a new document." ma:contentTypeScope="" ma:versionID="19eea4466c83e97bee1d2662b2350947">
  <xsd:schema xmlns:xsd="http://www.w3.org/2001/XMLSchema" xmlns:xs="http://www.w3.org/2001/XMLSchema" xmlns:p="http://schemas.microsoft.com/office/2006/metadata/properties" xmlns:ns2="b42c51a1-7bb1-470c-96c1-d1b7d2ec83d0" targetNamespace="http://schemas.microsoft.com/office/2006/metadata/properties" ma:root="true" ma:fieldsID="5c10ec5cbab0982efd95bb8c8ab5e692" ns2:_="">
    <xsd:import namespace="b42c51a1-7bb1-470c-96c1-d1b7d2ec8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F29DC-AB26-4248-989D-0FF03D03EDF4}">
  <ds:schemaRefs>
    <ds:schemaRef ds:uri="http://schemas.microsoft.com/sharepoint/v3/contenttype/forms"/>
  </ds:schemaRefs>
</ds:datastoreItem>
</file>

<file path=customXml/itemProps2.xml><?xml version="1.0" encoding="utf-8"?>
<ds:datastoreItem xmlns:ds="http://schemas.openxmlformats.org/officeDocument/2006/customXml" ds:itemID="{C9F52BE1-0B5A-4685-B303-0854C7560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13B38-60A9-468A-B2A1-429F4020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dc:creator>
  <cp:lastModifiedBy>White, Karen L.</cp:lastModifiedBy>
  <cp:revision>3</cp:revision>
  <dcterms:created xsi:type="dcterms:W3CDTF">2023-03-13T10:48:00Z</dcterms:created>
  <dcterms:modified xsi:type="dcterms:W3CDTF">2023-03-14T11:26:00Z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