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2F177053" w:rsidR="00066C81" w:rsidRPr="00B54265" w:rsidRDefault="00B54265" w:rsidP="00066C81">
      <w:pPr>
        <w:spacing w:after="0" w:line="240" w:lineRule="auto"/>
        <w:rPr>
          <w:b/>
          <w:bCs/>
        </w:rPr>
      </w:pPr>
      <w:r w:rsidRPr="00B54265">
        <w:rPr>
          <w:b/>
          <w:bCs/>
        </w:rPr>
        <w:t>University of Leicester</w:t>
      </w:r>
    </w:p>
    <w:p w14:paraId="313CDEB8" w14:textId="77777777" w:rsidR="00B54265" w:rsidRDefault="00B54265"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791A9D59">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301C8B0C" w:rsidR="00066C81" w:rsidRPr="00066C81" w:rsidRDefault="00A84365" w:rsidP="791A9D59">
            <w:pPr>
              <w:spacing w:line="259" w:lineRule="auto"/>
            </w:pPr>
            <w:r>
              <w:t xml:space="preserve">BRC </w:t>
            </w:r>
            <w:r w:rsidR="07E7C562" w:rsidRPr="791A9D59">
              <w:rPr>
                <w:color w:val="000000" w:themeColor="text1"/>
              </w:rPr>
              <w:t xml:space="preserve">Studentships </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4D86571F">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260BE461" w:rsidR="00066C81" w:rsidRPr="00F459CA" w:rsidRDefault="422B61FF" w:rsidP="00066C81">
            <w:pPr>
              <w:rPr>
                <w:sz w:val="20"/>
                <w:szCs w:val="20"/>
              </w:rPr>
            </w:pPr>
            <w:r w:rsidRPr="4D86571F">
              <w:rPr>
                <w:rFonts w:eastAsiaTheme="minorEastAsia"/>
                <w:sz w:val="21"/>
                <w:szCs w:val="21"/>
              </w:rPr>
              <w:t xml:space="preserve">Prof </w:t>
            </w:r>
            <w:sdt>
              <w:sdtPr>
                <w:rPr>
                  <w:rFonts w:eastAsiaTheme="minorEastAsia"/>
                  <w:sz w:val="21"/>
                  <w:szCs w:val="21"/>
                </w:rPr>
                <w:id w:val="1300649759"/>
                <w:placeholder>
                  <w:docPart w:val="FF071D0EDE644B7E92572634C555B1CA"/>
                </w:placeholder>
              </w:sdtPr>
              <w:sdtEndPr/>
              <w:sdtContent>
                <w:r w:rsidR="00B724AA" w:rsidRPr="4D86571F">
                  <w:rPr>
                    <w:rFonts w:eastAsiaTheme="minorEastAsia"/>
                    <w:sz w:val="21"/>
                    <w:szCs w:val="21"/>
                  </w:rPr>
                  <w:t>Karen Brown</w:t>
                </w:r>
              </w:sdtContent>
            </w:sdt>
          </w:p>
        </w:tc>
      </w:tr>
      <w:tr w:rsidR="00066C81" w:rsidRPr="00066C81" w14:paraId="62BA6F73" w14:textId="77777777" w:rsidTr="4D86571F">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1109F327" w:rsidR="00066C81" w:rsidRPr="00066C81" w:rsidRDefault="00F650DF" w:rsidP="00066C81">
            <w:r>
              <w:t>Leicester Cancer Research Centre / Department of Genetics and Genome Biology</w:t>
            </w:r>
          </w:p>
        </w:tc>
      </w:tr>
      <w:tr w:rsidR="00A84365" w:rsidRPr="00066C81" w14:paraId="0708F96B" w14:textId="77777777" w:rsidTr="4D86571F">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405F572F" w:rsidR="00A84365" w:rsidRPr="00F459CA" w:rsidRDefault="00B54265" w:rsidP="00066C81">
            <w:pPr>
              <w:rPr>
                <w:sz w:val="20"/>
                <w:szCs w:val="20"/>
              </w:rPr>
            </w:pPr>
            <w:hyperlink r:id="rId8" w:history="1">
              <w:r w:rsidRPr="009021E1">
                <w:rPr>
                  <w:rStyle w:val="Hyperlink"/>
                  <w:sz w:val="20"/>
                  <w:szCs w:val="20"/>
                </w:rPr>
                <w:t>kb20@le.ac.uk</w:t>
              </w:r>
            </w:hyperlink>
            <w:r>
              <w:rPr>
                <w:sz w:val="20"/>
                <w:szCs w:val="20"/>
              </w:rP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4D86571F">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4CD22AFC" w:rsidR="00066C81" w:rsidRDefault="617C5916" w:rsidP="00ED69E6">
            <w:r w:rsidRPr="4D86571F">
              <w:rPr>
                <w:rFonts w:eastAsiaTheme="minorEastAsia"/>
                <w:sz w:val="21"/>
                <w:szCs w:val="21"/>
              </w:rPr>
              <w:t xml:space="preserve">Dr </w:t>
            </w:r>
            <w:r w:rsidR="00687874" w:rsidRPr="4D86571F">
              <w:rPr>
                <w:rFonts w:eastAsiaTheme="minorEastAsia"/>
                <w:sz w:val="21"/>
                <w:szCs w:val="21"/>
              </w:rPr>
              <w:t>Sam Khan</w:t>
            </w:r>
          </w:p>
        </w:tc>
      </w:tr>
      <w:tr w:rsidR="00066C81" w14:paraId="147DA613" w14:textId="77777777" w:rsidTr="4D86571F">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551395EE" w:rsidR="00066C81" w:rsidRDefault="00F650DF" w:rsidP="00ED69E6">
            <w:r>
              <w:t>Leicester Cancer Research Centre / Department of Genetics and Genome Biology</w:t>
            </w:r>
          </w:p>
        </w:tc>
      </w:tr>
      <w:tr w:rsidR="00A84365" w14:paraId="5C5F8BEE" w14:textId="77777777" w:rsidTr="4D86571F">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0C027BD3" w:rsidR="00A84365" w:rsidRDefault="00A84365" w:rsidP="00ED69E6"/>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12B9D879" w:rsidR="00066C81" w:rsidRPr="00687874" w:rsidRDefault="00417670" w:rsidP="00ED69E6">
            <w:pPr>
              <w:rPr>
                <w:sz w:val="20"/>
                <w:szCs w:val="20"/>
              </w:rPr>
            </w:pPr>
            <w:r w:rsidRPr="004B3084">
              <w:t>TBC</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00ED69E6">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73D2D506" w:rsidR="00066C81" w:rsidRDefault="00F80541" w:rsidP="00ED69E6">
            <w:r w:rsidRPr="00F80541">
              <w:rPr>
                <w:sz w:val="20"/>
                <w:szCs w:val="20"/>
              </w:rPr>
              <w:t xml:space="preserve">COLO-PREVENT ex vivo: the application of patient derived tissue models for investigating mechanisms of action of aspirin, metformin and resveratrol in the prevention of colorectal cancer.  </w:t>
            </w:r>
          </w:p>
        </w:tc>
      </w:tr>
      <w:tr w:rsidR="00066C81" w14:paraId="2503C890" w14:textId="77777777" w:rsidTr="00ED69E6">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3E6323DC" w:rsidR="00066C81" w:rsidRDefault="00CD63EB" w:rsidP="00ED69E6">
            <w:r>
              <w:t xml:space="preserve">Work alongside a world first cancer prevention trial platform to help us understand mechanisms of action for aspirin, metformin and </w:t>
            </w:r>
            <w:r w:rsidR="006E5D9D">
              <w:t xml:space="preserve">the dietary derived compound </w:t>
            </w:r>
            <w:r>
              <w:t xml:space="preserve">resveratrol </w:t>
            </w:r>
          </w:p>
        </w:tc>
      </w:tr>
      <w:tr w:rsidR="00066C81" w14:paraId="0ED3CAC5" w14:textId="77777777" w:rsidTr="00ED69E6">
        <w:tc>
          <w:tcPr>
            <w:tcW w:w="1980" w:type="dxa"/>
            <w:vMerge/>
            <w:shd w:val="clear" w:color="auto" w:fill="F2F2F2" w:themeFill="background1" w:themeFillShade="F2"/>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27B09631" w:rsidR="00066C81" w:rsidRDefault="00CD63EB" w:rsidP="00ED69E6">
            <w:r>
              <w:t xml:space="preserve">Use </w:t>
            </w:r>
            <w:r w:rsidR="006E5D9D">
              <w:t>state-of-the-art</w:t>
            </w:r>
            <w:r>
              <w:t xml:space="preserve"> explant technology</w:t>
            </w:r>
            <w:r w:rsidR="006E5D9D">
              <w:t>,</w:t>
            </w:r>
            <w:r>
              <w:t xml:space="preserve"> imag</w:t>
            </w:r>
            <w:r w:rsidR="006E5D9D">
              <w:t>ing and</w:t>
            </w:r>
            <w:r>
              <w:t xml:space="preserve"> analysis methods</w:t>
            </w:r>
          </w:p>
        </w:tc>
      </w:tr>
      <w:tr w:rsidR="00066C81" w14:paraId="5BF3F8A4" w14:textId="77777777" w:rsidTr="00ED69E6">
        <w:tc>
          <w:tcPr>
            <w:tcW w:w="1980" w:type="dxa"/>
            <w:vMerge/>
            <w:shd w:val="clear" w:color="auto" w:fill="F2F2F2" w:themeFill="background1" w:themeFillShade="F2"/>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2D0804E5" w:rsidR="00066C81" w:rsidRDefault="0083624F" w:rsidP="00ED69E6">
            <w:r>
              <w:t>G</w:t>
            </w:r>
            <w:r w:rsidR="006E5D9D">
              <w:t>ain insight into how obesity contributes to colorectal cancer development and how we might counteract the molecular effects</w:t>
            </w:r>
          </w:p>
        </w:tc>
      </w:tr>
      <w:tr w:rsidR="00066C81" w14:paraId="5E9D4AA3" w14:textId="77777777" w:rsidTr="00ED69E6">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00ED69E6">
        <w:tc>
          <w:tcPr>
            <w:tcW w:w="9016" w:type="dxa"/>
            <w:gridSpan w:val="3"/>
          </w:tcPr>
          <w:p w14:paraId="6BF6FE14" w14:textId="538FC530" w:rsidR="00143F4C" w:rsidRDefault="004F0BA5" w:rsidP="00ED69E6">
            <w:pPr>
              <w:rPr>
                <w:bCs/>
                <w:sz w:val="20"/>
                <w:szCs w:val="20"/>
              </w:rPr>
            </w:pPr>
            <w:r w:rsidRPr="004F0BA5">
              <w:rPr>
                <w:b/>
                <w:sz w:val="20"/>
                <w:szCs w:val="20"/>
              </w:rPr>
              <w:t xml:space="preserve">Background: </w:t>
            </w:r>
            <w:r w:rsidRPr="004F0BA5">
              <w:rPr>
                <w:bCs/>
                <w:sz w:val="20"/>
                <w:szCs w:val="20"/>
              </w:rPr>
              <w:t>Over the last 15 years, we have taken the naturally occurring phytochemical resveratrol from bench to bedside. Building on our preclinical work and early phase studies, we are investigating the efficacy of resveratrol in the COLO-PREVENT trial</w:t>
            </w:r>
            <w:r w:rsidR="00814949">
              <w:rPr>
                <w:bCs/>
                <w:sz w:val="20"/>
                <w:szCs w:val="20"/>
              </w:rPr>
              <w:t xml:space="preserve"> -</w:t>
            </w:r>
            <w:r w:rsidRPr="004F0BA5">
              <w:rPr>
                <w:bCs/>
                <w:sz w:val="20"/>
                <w:szCs w:val="20"/>
              </w:rPr>
              <w:t xml:space="preserve"> a world first platform prevention trial embedded within the NHS Bowel Cancer Screening Programme for evaluating the efficacy of CRC preventive therapies in high-risk individuals, based on polyp recurrence. In addition to assessing the effects of resveratrol, COLO-PREVENT will also compare whether combining the anti-inflammatory drug aspirin with the diabetes medication, metformin is superior to aspirin alone. </w:t>
            </w:r>
          </w:p>
          <w:p w14:paraId="5345321F" w14:textId="0CD1E97C" w:rsidR="00066C81" w:rsidRDefault="004F0BA5" w:rsidP="00ED69E6">
            <w:pPr>
              <w:rPr>
                <w:b/>
              </w:rPr>
            </w:pPr>
            <w:r w:rsidRPr="004F0BA5">
              <w:rPr>
                <w:bCs/>
                <w:sz w:val="20"/>
                <w:szCs w:val="20"/>
              </w:rPr>
              <w:t>A greater understanding of the anti-cancer mechanisms of action of aspirin, metformin and resveratrol, particularly in combinations, is needed for a precision prevention approach whereby therapies can be tailored to individuals and potential efficacy monitored over time on the basis of measurable biomarkers.  Whilst COLO-PREVENT includes a programme of translational research, sample availability limits the extent of mechanistic work that can be conducted, therefore, parallel studies are needed using ex vivo models designed to mimic the patient population, to identify novel modes of action and key mechanisms that are most likely to contribute to efficacy in humans.</w:t>
            </w:r>
          </w:p>
          <w:p w14:paraId="20A0A01D" w14:textId="77777777" w:rsidR="00066C81" w:rsidRDefault="00066C81" w:rsidP="00ED69E6">
            <w:pPr>
              <w:rPr>
                <w:b/>
              </w:rPr>
            </w:pPr>
          </w:p>
          <w:p w14:paraId="4D2B2BA3" w14:textId="0562C702" w:rsidR="00066C81" w:rsidRPr="00553FA8" w:rsidRDefault="00553FA8" w:rsidP="00ED69E6">
            <w:pPr>
              <w:rPr>
                <w:bCs/>
                <w:sz w:val="20"/>
                <w:szCs w:val="20"/>
              </w:rPr>
            </w:pPr>
            <w:r w:rsidRPr="00553FA8">
              <w:rPr>
                <w:b/>
                <w:sz w:val="20"/>
                <w:szCs w:val="20"/>
              </w:rPr>
              <w:t xml:space="preserve">Research Plan: </w:t>
            </w:r>
            <w:r w:rsidRPr="00553FA8">
              <w:rPr>
                <w:bCs/>
                <w:sz w:val="20"/>
                <w:szCs w:val="20"/>
              </w:rPr>
              <w:t>This project will involve refinement of our established ex-vivo model of patient derived colorectal explants, to incorporate an environment of metabolic dysregulation associated with excess adiposity and consumption of a diet high in fat. This will be achieved through modification of the culture medium and incubation conditions, as well as using normal and premalignant colorectal tissue to represent the target patient population in COLO-PREVENT.  Cell viability will be measured, and explants characterised by assessment of multiple phenotypic and functional biomarkers using techniques such as multiplex immunofluorescence. Once optimised, the model will be used for investigating the efficacy and mechanisms of action of resveratrol, aspirin and metformin alone and in combination</w:t>
            </w:r>
            <w:r w:rsidR="00F650DF">
              <w:rPr>
                <w:bCs/>
                <w:sz w:val="20"/>
                <w:szCs w:val="20"/>
              </w:rPr>
              <w:t xml:space="preserve"> and for identifying</w:t>
            </w:r>
            <w:r w:rsidRPr="00553FA8">
              <w:rPr>
                <w:bCs/>
                <w:sz w:val="20"/>
                <w:szCs w:val="20"/>
              </w:rPr>
              <w:t xml:space="preserve"> candidate pharmacodynamic biomarkers in the tissue and secreted in the medium.</w:t>
            </w:r>
          </w:p>
          <w:p w14:paraId="6448B279" w14:textId="77777777" w:rsidR="00A72AE0" w:rsidRPr="00A72AE0" w:rsidRDefault="00A72AE0" w:rsidP="00ED69E6">
            <w:pPr>
              <w:rPr>
                <w:bCs/>
                <w:sz w:val="20"/>
                <w:szCs w:val="20"/>
              </w:rPr>
            </w:pPr>
          </w:p>
          <w:p w14:paraId="28043D4E" w14:textId="498D6DDD" w:rsidR="00066C81" w:rsidRPr="00AE6CE7" w:rsidRDefault="00AE6CE7" w:rsidP="00ED69E6">
            <w:pPr>
              <w:rPr>
                <w:b/>
                <w:sz w:val="20"/>
                <w:szCs w:val="20"/>
              </w:rPr>
            </w:pPr>
            <w:r w:rsidRPr="00AE6CE7">
              <w:rPr>
                <w:rFonts w:eastAsiaTheme="minorEastAsia"/>
                <w:b/>
                <w:bCs/>
                <w:sz w:val="20"/>
                <w:szCs w:val="20"/>
                <w:lang w:val="en-US"/>
              </w:rPr>
              <w:t>Expected outcomes and impact:</w:t>
            </w:r>
            <w:r w:rsidRPr="00FD7B10">
              <w:rPr>
                <w:rFonts w:eastAsiaTheme="minorEastAsia"/>
                <w:sz w:val="20"/>
                <w:szCs w:val="20"/>
                <w:lang w:val="en-US"/>
              </w:rPr>
              <w:t xml:space="preserve"> </w:t>
            </w:r>
            <w:r w:rsidRPr="00AE6CE7">
              <w:rPr>
                <w:rFonts w:cstheme="minorHAnsi"/>
                <w:sz w:val="20"/>
                <w:szCs w:val="20"/>
              </w:rPr>
              <w:t xml:space="preserve">We expect the COLO-PREVENT platform will identify several safe effective therapies for use in conjunction with screening/surveillance to prevent polyp recurrence and ultimately decrease colorectal cancer risk. A greater understanding of the mechanisms of action of resveratrol, aspirin and metformin will generate hypotheses that can be tested using clinical samples from the COLO-PREVENT trial and will help tailor specific therapies to individuals in a precision prevention approach that maximises the chances of participants experiencing a benefit. </w:t>
            </w:r>
          </w:p>
        </w:tc>
      </w:tr>
      <w:tr w:rsidR="00C764B2" w14:paraId="7D71261E" w14:textId="77777777" w:rsidTr="00ED69E6">
        <w:tc>
          <w:tcPr>
            <w:tcW w:w="9016" w:type="dxa"/>
            <w:gridSpan w:val="3"/>
          </w:tcPr>
          <w:p w14:paraId="56DC16AB" w14:textId="77777777" w:rsidR="00C764B2" w:rsidRDefault="00C764B2" w:rsidP="00ED69E6">
            <w:pPr>
              <w:rPr>
                <w:b/>
              </w:rPr>
            </w:pPr>
            <w:r>
              <w:rPr>
                <w:b/>
              </w:rPr>
              <w:lastRenderedPageBreak/>
              <w:t>References</w:t>
            </w:r>
          </w:p>
          <w:p w14:paraId="50896A39" w14:textId="39D08681" w:rsidR="00F650DF" w:rsidRPr="00814949" w:rsidRDefault="00F650DF" w:rsidP="00814949">
            <w:pPr>
              <w:pStyle w:val="ListParagraph"/>
              <w:numPr>
                <w:ilvl w:val="0"/>
                <w:numId w:val="1"/>
              </w:numPr>
              <w:tabs>
                <w:tab w:val="left" w:pos="645"/>
              </w:tabs>
              <w:ind w:left="164" w:firstLine="0"/>
              <w:rPr>
                <w:rFonts w:cstheme="minorHAnsi"/>
                <w:i/>
                <w:sz w:val="20"/>
                <w:szCs w:val="20"/>
              </w:rPr>
            </w:pPr>
            <w:r w:rsidRPr="00814949">
              <w:rPr>
                <w:rFonts w:cstheme="minorHAnsi"/>
                <w:sz w:val="20"/>
                <w:szCs w:val="20"/>
              </w:rPr>
              <w:t xml:space="preserve">Cai H, Scott E, </w:t>
            </w:r>
            <w:proofErr w:type="spellStart"/>
            <w:r w:rsidRPr="00814949">
              <w:rPr>
                <w:rFonts w:cstheme="minorHAnsi"/>
                <w:sz w:val="20"/>
                <w:szCs w:val="20"/>
              </w:rPr>
              <w:t>Kholghi</w:t>
            </w:r>
            <w:proofErr w:type="spellEnd"/>
            <w:r w:rsidRPr="00814949">
              <w:rPr>
                <w:rFonts w:cstheme="minorHAnsi"/>
                <w:sz w:val="20"/>
                <w:szCs w:val="20"/>
              </w:rPr>
              <w:t xml:space="preserve"> A, </w:t>
            </w:r>
            <w:proofErr w:type="spellStart"/>
            <w:r w:rsidRPr="00814949">
              <w:rPr>
                <w:rFonts w:cstheme="minorHAnsi"/>
                <w:sz w:val="20"/>
                <w:szCs w:val="20"/>
              </w:rPr>
              <w:t>Andreadi</w:t>
            </w:r>
            <w:proofErr w:type="spellEnd"/>
            <w:r w:rsidRPr="00814949">
              <w:rPr>
                <w:rFonts w:cstheme="minorHAnsi"/>
                <w:sz w:val="20"/>
                <w:szCs w:val="20"/>
              </w:rPr>
              <w:t xml:space="preserve"> C, Rufini A, </w:t>
            </w:r>
            <w:proofErr w:type="spellStart"/>
            <w:r w:rsidRPr="00814949">
              <w:rPr>
                <w:rFonts w:cstheme="minorHAnsi"/>
                <w:sz w:val="20"/>
                <w:szCs w:val="20"/>
              </w:rPr>
              <w:t>Karmokar</w:t>
            </w:r>
            <w:proofErr w:type="spellEnd"/>
            <w:r w:rsidRPr="00814949">
              <w:rPr>
                <w:rFonts w:cstheme="minorHAnsi"/>
                <w:sz w:val="20"/>
                <w:szCs w:val="20"/>
              </w:rPr>
              <w:t xml:space="preserve"> A, Britton RG, Horner-Glister E, Greaves P, Jawad D, James M, Howells L, Ognibene T, Malfatti M, Goldring C, </w:t>
            </w:r>
            <w:proofErr w:type="spellStart"/>
            <w:r w:rsidRPr="00814949">
              <w:rPr>
                <w:rFonts w:cstheme="minorHAnsi"/>
                <w:sz w:val="20"/>
                <w:szCs w:val="20"/>
              </w:rPr>
              <w:t>Kitteringham</w:t>
            </w:r>
            <w:proofErr w:type="spellEnd"/>
            <w:r w:rsidRPr="00814949">
              <w:rPr>
                <w:rFonts w:cstheme="minorHAnsi"/>
                <w:sz w:val="20"/>
                <w:szCs w:val="20"/>
              </w:rPr>
              <w:t xml:space="preserve"> N, Walsh J, </w:t>
            </w:r>
            <w:proofErr w:type="spellStart"/>
            <w:r w:rsidRPr="00814949">
              <w:rPr>
                <w:rFonts w:cstheme="minorHAnsi"/>
                <w:sz w:val="20"/>
                <w:szCs w:val="20"/>
              </w:rPr>
              <w:t>Viskaduraki</w:t>
            </w:r>
            <w:proofErr w:type="spellEnd"/>
            <w:r w:rsidRPr="00814949">
              <w:rPr>
                <w:rFonts w:cstheme="minorHAnsi"/>
                <w:sz w:val="20"/>
                <w:szCs w:val="20"/>
              </w:rPr>
              <w:t xml:space="preserve"> M, West K, Miller A, Hemingway D, Steward WP, </w:t>
            </w:r>
            <w:proofErr w:type="spellStart"/>
            <w:r w:rsidRPr="00814949">
              <w:rPr>
                <w:rFonts w:cstheme="minorHAnsi"/>
                <w:sz w:val="20"/>
                <w:szCs w:val="20"/>
              </w:rPr>
              <w:t>Gescher</w:t>
            </w:r>
            <w:proofErr w:type="spellEnd"/>
            <w:r w:rsidRPr="00814949">
              <w:rPr>
                <w:rFonts w:cstheme="minorHAnsi"/>
                <w:sz w:val="20"/>
                <w:szCs w:val="20"/>
              </w:rPr>
              <w:t xml:space="preserve"> AJ, Brown K. (</w:t>
            </w:r>
            <w:r w:rsidRPr="00814949">
              <w:rPr>
                <w:rFonts w:cstheme="minorHAnsi"/>
                <w:b/>
                <w:sz w:val="20"/>
                <w:szCs w:val="20"/>
              </w:rPr>
              <w:t>2015</w:t>
            </w:r>
            <w:r w:rsidRPr="00814949">
              <w:rPr>
                <w:rFonts w:cstheme="minorHAnsi"/>
                <w:sz w:val="20"/>
                <w:szCs w:val="20"/>
              </w:rPr>
              <w:t xml:space="preserve">) Less is more for cancer chemoprevention: evidence of a non-linear dose response for the protective effects of resveratrol in humans and mice. </w:t>
            </w:r>
            <w:r w:rsidRPr="00814949">
              <w:rPr>
                <w:rFonts w:cstheme="minorHAnsi"/>
                <w:i/>
                <w:sz w:val="20"/>
                <w:szCs w:val="20"/>
              </w:rPr>
              <w:t>Sci. Transl. Med.</w:t>
            </w:r>
            <w:r w:rsidRPr="00814949">
              <w:rPr>
                <w:rFonts w:cstheme="minorHAnsi"/>
                <w:sz w:val="20"/>
                <w:szCs w:val="20"/>
              </w:rPr>
              <w:t xml:space="preserve"> </w:t>
            </w:r>
            <w:r w:rsidRPr="00814949">
              <w:rPr>
                <w:rFonts w:cstheme="minorHAnsi"/>
                <w:b/>
                <w:i/>
                <w:sz w:val="20"/>
                <w:szCs w:val="20"/>
              </w:rPr>
              <w:t>7,</w:t>
            </w:r>
            <w:r w:rsidRPr="00814949">
              <w:rPr>
                <w:rFonts w:cstheme="minorHAnsi"/>
                <w:i/>
                <w:sz w:val="20"/>
                <w:szCs w:val="20"/>
              </w:rPr>
              <w:t xml:space="preserve"> 298ra117. </w:t>
            </w:r>
          </w:p>
          <w:p w14:paraId="636C9FF6" w14:textId="4970B556" w:rsidR="00F650DF" w:rsidRPr="00814949" w:rsidRDefault="00F650DF" w:rsidP="00814949">
            <w:pPr>
              <w:pStyle w:val="ListParagraph"/>
              <w:numPr>
                <w:ilvl w:val="0"/>
                <w:numId w:val="1"/>
              </w:numPr>
              <w:tabs>
                <w:tab w:val="left" w:pos="645"/>
              </w:tabs>
              <w:ind w:left="164" w:firstLine="0"/>
              <w:rPr>
                <w:rFonts w:cstheme="minorHAnsi"/>
                <w:sz w:val="20"/>
                <w:szCs w:val="20"/>
              </w:rPr>
            </w:pPr>
            <w:r w:rsidRPr="00814949">
              <w:rPr>
                <w:rFonts w:cstheme="minorHAnsi"/>
                <w:sz w:val="20"/>
                <w:szCs w:val="20"/>
              </w:rPr>
              <w:t xml:space="preserve">Patel KR, </w:t>
            </w:r>
            <w:proofErr w:type="spellStart"/>
            <w:r w:rsidRPr="00814949">
              <w:rPr>
                <w:rFonts w:cstheme="minorHAnsi"/>
                <w:sz w:val="20"/>
                <w:szCs w:val="20"/>
              </w:rPr>
              <w:t>Andreadi</w:t>
            </w:r>
            <w:proofErr w:type="spellEnd"/>
            <w:r w:rsidRPr="00814949">
              <w:rPr>
                <w:rFonts w:cstheme="minorHAnsi"/>
                <w:sz w:val="20"/>
                <w:szCs w:val="20"/>
              </w:rPr>
              <w:t xml:space="preserve"> C, Britton RG, Horner-Glister E, </w:t>
            </w:r>
            <w:proofErr w:type="spellStart"/>
            <w:r w:rsidRPr="00814949">
              <w:rPr>
                <w:rFonts w:cstheme="minorHAnsi"/>
                <w:sz w:val="20"/>
                <w:szCs w:val="20"/>
              </w:rPr>
              <w:t>Karmokar</w:t>
            </w:r>
            <w:proofErr w:type="spellEnd"/>
            <w:r w:rsidRPr="00814949">
              <w:rPr>
                <w:rFonts w:cstheme="minorHAnsi"/>
                <w:sz w:val="20"/>
                <w:szCs w:val="20"/>
              </w:rPr>
              <w:t xml:space="preserve"> A, Sale S,  Brown VA, Brenner DE, Singh R, Steward WP, </w:t>
            </w:r>
            <w:proofErr w:type="spellStart"/>
            <w:r w:rsidRPr="00814949">
              <w:rPr>
                <w:rFonts w:cstheme="minorHAnsi"/>
                <w:sz w:val="20"/>
                <w:szCs w:val="20"/>
              </w:rPr>
              <w:t>Gescher</w:t>
            </w:r>
            <w:proofErr w:type="spellEnd"/>
            <w:r w:rsidRPr="00814949">
              <w:rPr>
                <w:rFonts w:cstheme="minorHAnsi"/>
                <w:sz w:val="20"/>
                <w:szCs w:val="20"/>
              </w:rPr>
              <w:t xml:space="preserve"> AJ, Brown K (</w:t>
            </w:r>
            <w:r w:rsidRPr="00814949">
              <w:rPr>
                <w:rFonts w:cstheme="minorHAnsi"/>
                <w:b/>
                <w:sz w:val="20"/>
                <w:szCs w:val="20"/>
              </w:rPr>
              <w:t>2013</w:t>
            </w:r>
            <w:r w:rsidRPr="00814949">
              <w:rPr>
                <w:rFonts w:cstheme="minorHAnsi"/>
                <w:sz w:val="20"/>
                <w:szCs w:val="20"/>
              </w:rPr>
              <w:t xml:space="preserve">) </w:t>
            </w:r>
            <w:proofErr w:type="spellStart"/>
            <w:r w:rsidRPr="00814949">
              <w:rPr>
                <w:rFonts w:cstheme="minorHAnsi"/>
                <w:sz w:val="20"/>
                <w:szCs w:val="20"/>
              </w:rPr>
              <w:t>Sulfate</w:t>
            </w:r>
            <w:proofErr w:type="spellEnd"/>
            <w:r w:rsidRPr="00814949">
              <w:rPr>
                <w:rFonts w:cstheme="minorHAnsi"/>
                <w:sz w:val="20"/>
                <w:szCs w:val="20"/>
              </w:rPr>
              <w:t xml:space="preserve"> metabolites provide an intracellular pool for resveratrol generation and induce autophagy with senescence. </w:t>
            </w:r>
            <w:r w:rsidRPr="00814949">
              <w:rPr>
                <w:rFonts w:cstheme="minorHAnsi"/>
                <w:i/>
                <w:sz w:val="20"/>
                <w:szCs w:val="20"/>
              </w:rPr>
              <w:t xml:space="preserve">Sci. Transl. Med. </w:t>
            </w:r>
            <w:r w:rsidRPr="00814949">
              <w:rPr>
                <w:rFonts w:cstheme="minorHAnsi"/>
                <w:sz w:val="20"/>
                <w:szCs w:val="20"/>
              </w:rPr>
              <w:t xml:space="preserve">5, 205ra133. </w:t>
            </w:r>
          </w:p>
          <w:p w14:paraId="42D9F3D2" w14:textId="27F05D1F" w:rsidR="00F650DF" w:rsidRPr="00814949" w:rsidRDefault="00F650DF" w:rsidP="00814949">
            <w:pPr>
              <w:pStyle w:val="ListParagraph"/>
              <w:numPr>
                <w:ilvl w:val="0"/>
                <w:numId w:val="1"/>
              </w:numPr>
              <w:tabs>
                <w:tab w:val="left" w:pos="645"/>
              </w:tabs>
              <w:ind w:left="164" w:firstLine="0"/>
              <w:rPr>
                <w:rFonts w:cstheme="minorHAnsi"/>
                <w:sz w:val="20"/>
                <w:szCs w:val="20"/>
              </w:rPr>
            </w:pPr>
            <w:r w:rsidRPr="00814949">
              <w:rPr>
                <w:rFonts w:cstheme="minorHAnsi"/>
                <w:sz w:val="20"/>
                <w:szCs w:val="20"/>
              </w:rPr>
              <w:t>Brown K, Aburido G, Britton RG (</w:t>
            </w:r>
            <w:r w:rsidRPr="00814949">
              <w:rPr>
                <w:rFonts w:cstheme="minorHAnsi"/>
                <w:b/>
                <w:sz w:val="20"/>
                <w:szCs w:val="20"/>
              </w:rPr>
              <w:t>2020</w:t>
            </w:r>
            <w:r w:rsidRPr="00814949">
              <w:rPr>
                <w:rFonts w:cstheme="minorHAnsi"/>
                <w:sz w:val="20"/>
                <w:szCs w:val="20"/>
              </w:rPr>
              <w:t xml:space="preserve">) Resveratrol for cancer prevention: current gaps and opportunities. In: </w:t>
            </w:r>
            <w:proofErr w:type="spellStart"/>
            <w:r w:rsidRPr="00814949">
              <w:rPr>
                <w:rFonts w:cstheme="minorHAnsi"/>
                <w:sz w:val="20"/>
                <w:szCs w:val="20"/>
              </w:rPr>
              <w:t>Pezzuto</w:t>
            </w:r>
            <w:proofErr w:type="spellEnd"/>
            <w:r w:rsidRPr="00814949">
              <w:rPr>
                <w:rFonts w:cstheme="minorHAnsi"/>
                <w:sz w:val="20"/>
                <w:szCs w:val="20"/>
              </w:rPr>
              <w:t xml:space="preserve"> J., Vang O. (eds) </w:t>
            </w:r>
            <w:r w:rsidRPr="00814949">
              <w:rPr>
                <w:rFonts w:cstheme="minorHAnsi"/>
                <w:i/>
                <w:sz w:val="20"/>
                <w:szCs w:val="20"/>
              </w:rPr>
              <w:t>Natural Products for Cancer Chemoprevention</w:t>
            </w:r>
            <w:r w:rsidRPr="00814949">
              <w:rPr>
                <w:rFonts w:cstheme="minorHAnsi"/>
                <w:sz w:val="20"/>
                <w:szCs w:val="20"/>
              </w:rPr>
              <w:t xml:space="preserve">. Springer, Cham. </w:t>
            </w:r>
          </w:p>
          <w:p w14:paraId="67987D11" w14:textId="5B19C611" w:rsidR="00814949" w:rsidRPr="00814949" w:rsidRDefault="00B54265" w:rsidP="00814949">
            <w:pPr>
              <w:pStyle w:val="ListParagraph"/>
              <w:numPr>
                <w:ilvl w:val="0"/>
                <w:numId w:val="1"/>
              </w:numPr>
              <w:tabs>
                <w:tab w:val="left" w:pos="645"/>
              </w:tabs>
              <w:ind w:left="164" w:firstLine="0"/>
              <w:rPr>
                <w:rFonts w:cstheme="minorHAnsi"/>
                <w:bCs/>
                <w:sz w:val="20"/>
                <w:szCs w:val="20"/>
              </w:rPr>
            </w:pPr>
            <w:hyperlink r:id="rId9" w:history="1">
              <w:r w:rsidR="00F650DF" w:rsidRPr="00814949">
                <w:rPr>
                  <w:rStyle w:val="Hyperlink"/>
                  <w:rFonts w:cstheme="minorHAnsi"/>
                  <w:b/>
                  <w:sz w:val="20"/>
                  <w:szCs w:val="20"/>
                  <w:u w:val="none"/>
                </w:rPr>
                <w:t>4</w:t>
              </w:r>
            </w:hyperlink>
            <w:r w:rsidR="00F650DF" w:rsidRPr="00814949">
              <w:rPr>
                <w:rFonts w:cstheme="minorHAnsi"/>
                <w:b/>
                <w:sz w:val="20"/>
                <w:szCs w:val="20"/>
              </w:rPr>
              <w:t xml:space="preserve">) </w:t>
            </w:r>
            <w:hyperlink r:id="rId10" w:history="1">
              <w:r w:rsidR="00F650DF" w:rsidRPr="00814949">
                <w:rPr>
                  <w:rStyle w:val="Hyperlink"/>
                  <w:rFonts w:cstheme="minorHAnsi"/>
                  <w:bCs/>
                  <w:sz w:val="20"/>
                  <w:szCs w:val="20"/>
                </w:rPr>
                <w:t>https://le.ac.uk/lctu/trials/colo-prevent</w:t>
              </w:r>
            </w:hyperlink>
            <w:r w:rsidR="00F650DF" w:rsidRPr="00814949">
              <w:rPr>
                <w:rFonts w:cstheme="minorHAnsi"/>
                <w:bCs/>
                <w:sz w:val="20"/>
                <w:szCs w:val="20"/>
              </w:rPr>
              <w:t xml:space="preserve">  </w:t>
            </w:r>
          </w:p>
          <w:p w14:paraId="69A0FD88" w14:textId="02F0BFA7" w:rsidR="00814949" w:rsidRPr="00814949" w:rsidRDefault="00F650DF" w:rsidP="00814949">
            <w:pPr>
              <w:pStyle w:val="ListParagraph"/>
              <w:numPr>
                <w:ilvl w:val="0"/>
                <w:numId w:val="1"/>
              </w:numPr>
              <w:tabs>
                <w:tab w:val="left" w:pos="645"/>
              </w:tabs>
              <w:ind w:left="164" w:firstLine="0"/>
              <w:rPr>
                <w:rFonts w:cstheme="minorHAnsi"/>
                <w:bCs/>
                <w:i/>
                <w:sz w:val="20"/>
                <w:szCs w:val="20"/>
              </w:rPr>
            </w:pPr>
            <w:r w:rsidRPr="00814949">
              <w:rPr>
                <w:rFonts w:cstheme="minorHAnsi"/>
                <w:bCs/>
                <w:sz w:val="20"/>
                <w:szCs w:val="20"/>
              </w:rPr>
              <w:t xml:space="preserve">James MI, Iwuji CO, Irving GR, </w:t>
            </w:r>
            <w:proofErr w:type="spellStart"/>
            <w:r w:rsidRPr="00814949">
              <w:rPr>
                <w:rFonts w:cstheme="minorHAnsi"/>
                <w:bCs/>
                <w:sz w:val="20"/>
                <w:szCs w:val="20"/>
              </w:rPr>
              <w:t>Karmokar</w:t>
            </w:r>
            <w:proofErr w:type="spellEnd"/>
            <w:r w:rsidRPr="00814949">
              <w:rPr>
                <w:rFonts w:cstheme="minorHAnsi"/>
                <w:bCs/>
                <w:sz w:val="20"/>
                <w:szCs w:val="20"/>
              </w:rPr>
              <w:t xml:space="preserve"> A, Higgins JA, Griffin-Teale N, Thomas A, Greaves P, Cai H, Patel SR, Morgan B, Dennison A, Metcalfe M, </w:t>
            </w:r>
            <w:proofErr w:type="spellStart"/>
            <w:r w:rsidRPr="00814949">
              <w:rPr>
                <w:rFonts w:cstheme="minorHAnsi"/>
                <w:bCs/>
                <w:sz w:val="20"/>
                <w:szCs w:val="20"/>
              </w:rPr>
              <w:t>Garcea</w:t>
            </w:r>
            <w:proofErr w:type="spellEnd"/>
            <w:r w:rsidRPr="00814949">
              <w:rPr>
                <w:rFonts w:cstheme="minorHAnsi"/>
                <w:bCs/>
                <w:sz w:val="20"/>
                <w:szCs w:val="20"/>
              </w:rPr>
              <w:t xml:space="preserve"> G, Lloyd DM, Berry DP, Steward WP, Brown K (</w:t>
            </w:r>
            <w:r w:rsidRPr="00814949">
              <w:rPr>
                <w:rFonts w:cstheme="minorHAnsi"/>
                <w:b/>
                <w:bCs/>
                <w:sz w:val="20"/>
                <w:szCs w:val="20"/>
              </w:rPr>
              <w:t>2015</w:t>
            </w:r>
            <w:r w:rsidRPr="00814949">
              <w:rPr>
                <w:rFonts w:cstheme="minorHAnsi"/>
                <w:bCs/>
                <w:sz w:val="20"/>
                <w:szCs w:val="20"/>
              </w:rPr>
              <w:t xml:space="preserve">) Curcumin inhibits cancer stem cell phenotypes in </w:t>
            </w:r>
            <w:r w:rsidRPr="00814949">
              <w:rPr>
                <w:rFonts w:cstheme="minorHAnsi"/>
                <w:bCs/>
                <w:i/>
                <w:sz w:val="20"/>
                <w:szCs w:val="20"/>
              </w:rPr>
              <w:t>ex vivo</w:t>
            </w:r>
            <w:r w:rsidRPr="00814949">
              <w:rPr>
                <w:rFonts w:cstheme="minorHAnsi"/>
                <w:bCs/>
                <w:sz w:val="20"/>
                <w:szCs w:val="20"/>
              </w:rPr>
              <w:t xml:space="preserve"> models of colorectal liver metastases, and is clinically safe and tolerable in combination with FOLFOX chemotherapy. </w:t>
            </w:r>
            <w:r w:rsidRPr="00814949">
              <w:rPr>
                <w:rFonts w:cstheme="minorHAnsi"/>
                <w:bCs/>
                <w:i/>
                <w:sz w:val="20"/>
                <w:szCs w:val="20"/>
              </w:rPr>
              <w:t xml:space="preserve">Cancer Lett., </w:t>
            </w:r>
            <w:r w:rsidRPr="00814949">
              <w:rPr>
                <w:rFonts w:cstheme="minorHAnsi"/>
                <w:b/>
                <w:bCs/>
                <w:sz w:val="20"/>
                <w:szCs w:val="20"/>
              </w:rPr>
              <w:t>364</w:t>
            </w:r>
            <w:r w:rsidRPr="00814949">
              <w:rPr>
                <w:rFonts w:cstheme="minorHAnsi"/>
                <w:bCs/>
                <w:sz w:val="20"/>
                <w:szCs w:val="20"/>
              </w:rPr>
              <w:t>, 135-141</w:t>
            </w:r>
            <w:r w:rsidRPr="00814949">
              <w:rPr>
                <w:rFonts w:cstheme="minorHAnsi"/>
                <w:bCs/>
                <w:i/>
                <w:sz w:val="20"/>
                <w:szCs w:val="20"/>
              </w:rPr>
              <w:t xml:space="preserve">. </w:t>
            </w:r>
          </w:p>
          <w:p w14:paraId="47860608" w14:textId="3DA9E27E" w:rsidR="00C764B2" w:rsidRPr="00814949" w:rsidRDefault="00F650DF" w:rsidP="00814949">
            <w:pPr>
              <w:pStyle w:val="ListParagraph"/>
              <w:numPr>
                <w:ilvl w:val="0"/>
                <w:numId w:val="1"/>
              </w:numPr>
              <w:tabs>
                <w:tab w:val="left" w:pos="645"/>
              </w:tabs>
              <w:ind w:left="164" w:firstLine="0"/>
              <w:rPr>
                <w:b/>
              </w:rPr>
            </w:pPr>
            <w:r w:rsidRPr="00814949">
              <w:rPr>
                <w:rFonts w:cstheme="minorHAnsi"/>
                <w:sz w:val="20"/>
                <w:szCs w:val="20"/>
              </w:rPr>
              <w:t xml:space="preserve">Khan S, Miles GJ, Demetriou C, </w:t>
            </w:r>
            <w:proofErr w:type="spellStart"/>
            <w:r w:rsidRPr="00814949">
              <w:rPr>
                <w:rFonts w:cstheme="minorHAnsi"/>
                <w:sz w:val="20"/>
                <w:szCs w:val="20"/>
              </w:rPr>
              <w:t>Sidat</w:t>
            </w:r>
            <w:proofErr w:type="spellEnd"/>
            <w:r w:rsidRPr="00814949">
              <w:rPr>
                <w:rFonts w:cstheme="minorHAnsi"/>
                <w:sz w:val="20"/>
                <w:szCs w:val="20"/>
              </w:rPr>
              <w:t xml:space="preserve"> Z, Foreman N, West K, </w:t>
            </w:r>
            <w:proofErr w:type="spellStart"/>
            <w:r w:rsidRPr="00814949">
              <w:rPr>
                <w:rFonts w:cstheme="minorHAnsi"/>
                <w:sz w:val="20"/>
                <w:szCs w:val="20"/>
              </w:rPr>
              <w:t>Karmokar</w:t>
            </w:r>
            <w:proofErr w:type="spellEnd"/>
            <w:r w:rsidRPr="00814949">
              <w:rPr>
                <w:rFonts w:cstheme="minorHAnsi"/>
                <w:sz w:val="20"/>
                <w:szCs w:val="20"/>
              </w:rPr>
              <w:t xml:space="preserve"> A, Howells L, Pritchard C, Thomas AL, </w:t>
            </w:r>
            <w:r w:rsidRPr="00814949">
              <w:rPr>
                <w:rFonts w:cstheme="minorHAnsi"/>
                <w:b/>
                <w:sz w:val="20"/>
                <w:szCs w:val="20"/>
              </w:rPr>
              <w:t>Brown K</w:t>
            </w:r>
            <w:r w:rsidRPr="00814949">
              <w:rPr>
                <w:rFonts w:cstheme="minorHAnsi"/>
                <w:sz w:val="20"/>
                <w:szCs w:val="20"/>
              </w:rPr>
              <w:t>. (</w:t>
            </w:r>
            <w:r w:rsidRPr="00814949">
              <w:rPr>
                <w:rFonts w:cstheme="minorHAnsi"/>
                <w:b/>
                <w:sz w:val="20"/>
                <w:szCs w:val="20"/>
              </w:rPr>
              <w:t>2022</w:t>
            </w:r>
            <w:r w:rsidRPr="00814949">
              <w:rPr>
                <w:rFonts w:cstheme="minorHAnsi"/>
                <w:sz w:val="20"/>
                <w:szCs w:val="20"/>
              </w:rPr>
              <w:t xml:space="preserve">) </w:t>
            </w:r>
            <w:r w:rsidRPr="00814949">
              <w:rPr>
                <w:rFonts w:cstheme="minorHAnsi"/>
                <w:i/>
                <w:sz w:val="20"/>
                <w:szCs w:val="20"/>
              </w:rPr>
              <w:t>Ex-vivo</w:t>
            </w:r>
            <w:r w:rsidRPr="00814949">
              <w:rPr>
                <w:rFonts w:cstheme="minorHAnsi"/>
                <w:sz w:val="20"/>
                <w:szCs w:val="20"/>
              </w:rPr>
              <w:t xml:space="preserve"> explant model of adenoma and colorectal cancer to explore mechanisms of action and patient response to prevention therapies. </w:t>
            </w:r>
            <w:r w:rsidRPr="00814949">
              <w:rPr>
                <w:rFonts w:cstheme="minorHAnsi"/>
                <w:i/>
                <w:sz w:val="20"/>
                <w:szCs w:val="20"/>
              </w:rPr>
              <w:t>Mutagenesis</w:t>
            </w:r>
            <w:r w:rsidRPr="00814949">
              <w:rPr>
                <w:rFonts w:cstheme="minorHAnsi"/>
                <w:sz w:val="20"/>
                <w:szCs w:val="20"/>
              </w:rPr>
              <w:t xml:space="preserve"> 37(5-6):227-237.  </w:t>
            </w:r>
            <w:r w:rsidRPr="00814949">
              <w:rPr>
                <w:rFonts w:cstheme="minorHAnsi"/>
              </w:rPr>
              <w:t xml:space="preserve"> </w:t>
            </w:r>
          </w:p>
          <w:p w14:paraId="17BD79B2" w14:textId="77777777" w:rsidR="00C764B2" w:rsidRDefault="00C764B2" w:rsidP="00ED69E6">
            <w:pPr>
              <w:rPr>
                <w:b/>
              </w:rPr>
            </w:pPr>
          </w:p>
          <w:p w14:paraId="695BAFB8" w14:textId="7BA22DA1" w:rsidR="00C764B2" w:rsidRDefault="00C764B2" w:rsidP="00ED69E6">
            <w:pPr>
              <w:rPr>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FE3"/>
    <w:multiLevelType w:val="hybridMultilevel"/>
    <w:tmpl w:val="2E4CA968"/>
    <w:lvl w:ilvl="0" w:tplc="3D5A1D1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2A7760"/>
    <w:multiLevelType w:val="hybridMultilevel"/>
    <w:tmpl w:val="D97A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143F4C"/>
    <w:rsid w:val="002E4727"/>
    <w:rsid w:val="00417670"/>
    <w:rsid w:val="004B3084"/>
    <w:rsid w:val="004F0BA5"/>
    <w:rsid w:val="00553FA8"/>
    <w:rsid w:val="00687874"/>
    <w:rsid w:val="006E5D9D"/>
    <w:rsid w:val="00814949"/>
    <w:rsid w:val="0083624F"/>
    <w:rsid w:val="00A72AE0"/>
    <w:rsid w:val="00A770B8"/>
    <w:rsid w:val="00A84365"/>
    <w:rsid w:val="00AE6CE7"/>
    <w:rsid w:val="00B54265"/>
    <w:rsid w:val="00B724AA"/>
    <w:rsid w:val="00BA2D82"/>
    <w:rsid w:val="00BB70D0"/>
    <w:rsid w:val="00C764B2"/>
    <w:rsid w:val="00CD63EB"/>
    <w:rsid w:val="00F459CA"/>
    <w:rsid w:val="00F650DF"/>
    <w:rsid w:val="00F80541"/>
    <w:rsid w:val="07E7C562"/>
    <w:rsid w:val="422B61FF"/>
    <w:rsid w:val="4D86571F"/>
    <w:rsid w:val="617C5916"/>
    <w:rsid w:val="791A9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70B8"/>
  </w:style>
  <w:style w:type="paragraph" w:customStyle="1" w:styleId="paragraph">
    <w:name w:val="paragraph"/>
    <w:basedOn w:val="Normal"/>
    <w:rsid w:val="00A770B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F650DF"/>
    <w:rPr>
      <w:color w:val="0563C1"/>
      <w:u w:val="single"/>
    </w:rPr>
  </w:style>
  <w:style w:type="character" w:styleId="UnresolvedMention">
    <w:name w:val="Unresolved Mention"/>
    <w:basedOn w:val="DefaultParagraphFont"/>
    <w:uiPriority w:val="99"/>
    <w:semiHidden/>
    <w:unhideWhenUsed/>
    <w:rsid w:val="00F650DF"/>
    <w:rPr>
      <w:color w:val="605E5C"/>
      <w:shd w:val="clear" w:color="auto" w:fill="E1DFDD"/>
    </w:rPr>
  </w:style>
  <w:style w:type="paragraph" w:styleId="ListParagraph">
    <w:name w:val="List Paragraph"/>
    <w:basedOn w:val="Normal"/>
    <w:uiPriority w:val="34"/>
    <w:qFormat/>
    <w:rsid w:val="00814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20@le.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e.ac.uk/lctu/trials/colo-prevent" TargetMode="External"/><Relationship Id="rId4" Type="http://schemas.openxmlformats.org/officeDocument/2006/relationships/numbering" Target="numbering.xml"/><Relationship Id="rId9" Type="http://schemas.openxmlformats.org/officeDocument/2006/relationships/hyperlink" Target="file:///C:/Users/kb20/AppData/Local/Microsoft/Windows/INetCache/Content.Outlook/1O27OY18/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071D0EDE644B7E92572634C555B1CA"/>
        <w:category>
          <w:name w:val="General"/>
          <w:gallery w:val="placeholder"/>
        </w:category>
        <w:types>
          <w:type w:val="bbPlcHdr"/>
        </w:types>
        <w:behaviors>
          <w:behavior w:val="content"/>
        </w:behaviors>
        <w:guid w:val="{CFFA8782-A51A-4267-94A6-D5F8486B742B}"/>
      </w:docPartPr>
      <w:docPartBody>
        <w:p w:rsidR="007D526B" w:rsidRDefault="00BA2D82" w:rsidP="00BA2D82">
          <w:pPr>
            <w:pStyle w:val="FF071D0EDE644B7E92572634C555B1CA"/>
          </w:pPr>
          <w:r w:rsidRPr="00F805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82"/>
    <w:rsid w:val="00200461"/>
    <w:rsid w:val="007D526B"/>
    <w:rsid w:val="00BA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D82"/>
    <w:rPr>
      <w:color w:val="808080"/>
    </w:rPr>
  </w:style>
  <w:style w:type="paragraph" w:customStyle="1" w:styleId="FF071D0EDE644B7E92572634C555B1CA">
    <w:name w:val="FF071D0EDE644B7E92572634C555B1CA"/>
    <w:rsid w:val="00BA2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1D819-510B-4BFB-9F91-D116EB56A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CF475-FA8A-4B92-8A54-D21515CE98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A4AC2F-04BD-4BFB-8092-50F4BD9D3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4911</Characters>
  <Application>Microsoft Office Word</Application>
  <DocSecurity>0</DocSecurity>
  <Lines>40</Lines>
  <Paragraphs>11</Paragraphs>
  <ScaleCrop>false</ScaleCrop>
  <Company>University of Leicester</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4</cp:revision>
  <dcterms:created xsi:type="dcterms:W3CDTF">2023-03-09T16:57:00Z</dcterms:created>
  <dcterms:modified xsi:type="dcterms:W3CDTF">2023-03-14T11:24:00Z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y fmtid="{D5CDD505-2E9C-101B-9397-08002B2CF9AE}" pid="3" name="GrammarlyDocumentId">
    <vt:lpwstr>84f7a201991a0fcb8aa69c9cf2f23f3590d7819b711e826bf1a4eaa0acc84624</vt:lpwstr>
  </property>
</Properties>
</file>