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4B" w:rsidRDefault="0062154B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Calibri" w:hAnsi="Calibri" w:cs="Calibri"/>
          <w:color w:val="7F7F7F"/>
          <w:sz w:val="52"/>
          <w:szCs w:val="52"/>
        </w:rPr>
      </w:pPr>
      <w:r>
        <w:rPr>
          <w:rFonts w:ascii="Calibri" w:hAnsi="Calibri" w:cs="Calibri"/>
          <w:color w:val="7F7F7F"/>
          <w:sz w:val="40"/>
          <w:szCs w:val="40"/>
        </w:rPr>
        <w:t>WTDTP Projects for September 2022</w:t>
      </w:r>
    </w:p>
    <w:p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Project Reference: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T4/31</w:t>
      </w:r>
    </w:p>
    <w:p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b/>
          <w:bCs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Project Title: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</w:rPr>
        <w:t xml:space="preserve">Non-invasive prenatal testing in </w:t>
      </w:r>
      <w:proofErr w:type="spellStart"/>
      <w:r>
        <w:rPr>
          <w:rFonts w:ascii="Calibri" w:hAnsi="Calibri" w:cs="Calibri"/>
          <w:b/>
          <w:bCs/>
          <w:color w:val="404040"/>
        </w:rPr>
        <w:t>fetal</w:t>
      </w:r>
      <w:proofErr w:type="spellEnd"/>
      <w:r>
        <w:rPr>
          <w:rFonts w:ascii="Calibri" w:hAnsi="Calibri" w:cs="Calibri"/>
          <w:b/>
          <w:bCs/>
          <w:color w:val="404040"/>
        </w:rPr>
        <w:t xml:space="preserve"> anomaly screening: issues of informed choice and </w:t>
      </w:r>
    </w:p>
    <w:p w:rsidR="0062154B" w:rsidRDefault="0062154B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b/>
          <w:bCs/>
          <w:color w:val="404040"/>
        </w:rPr>
        <w:t>reproductive</w:t>
      </w:r>
      <w:proofErr w:type="gramEnd"/>
      <w:r>
        <w:rPr>
          <w:rFonts w:ascii="Calibri" w:hAnsi="Calibri" w:cs="Calibri"/>
          <w:b/>
          <w:bCs/>
          <w:color w:val="404040"/>
        </w:rPr>
        <w:t xml:space="preserve"> autonomy.</w:t>
      </w:r>
    </w:p>
    <w:p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82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Theme(s):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Theme 4: Ethical, legal and social implications of genomics and genomic epidemiology </w:t>
      </w:r>
    </w:p>
    <w:p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Primary Supervisor: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Prof Natalie Armstrong (University of Leicester)</w:t>
      </w:r>
    </w:p>
    <w:p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Secondary Supervisor(s):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Prof Alison </w:t>
      </w:r>
      <w:proofErr w:type="spellStart"/>
      <w:r>
        <w:rPr>
          <w:rFonts w:ascii="Calibri" w:hAnsi="Calibri" w:cs="Calibri"/>
          <w:color w:val="404040"/>
        </w:rPr>
        <w:t>Pilnick</w:t>
      </w:r>
      <w:proofErr w:type="spellEnd"/>
      <w:r>
        <w:rPr>
          <w:rFonts w:ascii="Calibri" w:hAnsi="Calibri" w:cs="Calibri"/>
          <w:color w:val="404040"/>
        </w:rPr>
        <w:t xml:space="preserve"> (University of Nottingham)      </w:t>
      </w:r>
    </w:p>
    <w:p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436" w:after="0" w:line="240" w:lineRule="auto"/>
        <w:rPr>
          <w:rFonts w:ascii="Calibri" w:hAnsi="Calibri" w:cs="Calibri"/>
          <w:color w:val="222A35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Department: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</w:rPr>
        <w:t>Health Sciences</w:t>
      </w:r>
    </w:p>
    <w:p w:rsidR="0062154B" w:rsidRDefault="0062154B" w:rsidP="00944ED9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51" w:after="120" w:line="240" w:lineRule="auto"/>
        <w:ind w:left="2780" w:hanging="2780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Project Summary: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This project explores the implementation of non-invasive prenatal testing (NIPT) within the </w:t>
      </w:r>
      <w:proofErr w:type="spellStart"/>
      <w:r>
        <w:rPr>
          <w:rFonts w:ascii="Calibri" w:hAnsi="Calibri" w:cs="Calibri"/>
          <w:color w:val="404040"/>
        </w:rPr>
        <w:t>Fetal</w:t>
      </w:r>
      <w:proofErr w:type="spellEnd"/>
      <w:r>
        <w:rPr>
          <w:rFonts w:ascii="Calibri" w:hAnsi="Calibri" w:cs="Calibri"/>
          <w:color w:val="404040"/>
        </w:rPr>
        <w:t xml:space="preserve"> Anomaly Screening Programme (FASP). Introduced from June 2021, NIPT offers a second screen for pregnancies identified as at higher risk of Down’s, Edwards’ or </w:t>
      </w:r>
      <w:proofErr w:type="spellStart"/>
      <w:r>
        <w:rPr>
          <w:rFonts w:ascii="Calibri" w:hAnsi="Calibri" w:cs="Calibri"/>
          <w:color w:val="404040"/>
        </w:rPr>
        <w:t>Patau’s</w:t>
      </w:r>
      <w:proofErr w:type="spellEnd"/>
      <w:r>
        <w:rPr>
          <w:rFonts w:ascii="Calibri" w:hAnsi="Calibri" w:cs="Calibri"/>
          <w:color w:val="404040"/>
        </w:rPr>
        <w:t xml:space="preserve"> syndrome. In contrast to diagnostic tests (such as amniocentesis) that pose a risk of miscarriage, NIPT is not invasive to the </w:t>
      </w:r>
      <w:proofErr w:type="spellStart"/>
      <w:r>
        <w:rPr>
          <w:rFonts w:ascii="Calibri" w:hAnsi="Calibri" w:cs="Calibri"/>
          <w:color w:val="404040"/>
        </w:rPr>
        <w:t>fetus</w:t>
      </w:r>
      <w:proofErr w:type="spellEnd"/>
      <w:r>
        <w:rPr>
          <w:rFonts w:ascii="Calibri" w:hAnsi="Calibri" w:cs="Calibri"/>
          <w:color w:val="404040"/>
        </w:rPr>
        <w:t xml:space="preserve"> as it involves taking blood from </w:t>
      </w:r>
      <w:proofErr w:type="gramStart"/>
      <w:r>
        <w:rPr>
          <w:rFonts w:ascii="Calibri" w:hAnsi="Calibri" w:cs="Calibri"/>
          <w:color w:val="404040"/>
        </w:rPr>
        <w:t>the person who is pregnant</w:t>
      </w:r>
      <w:proofErr w:type="gramEnd"/>
      <w:r>
        <w:rPr>
          <w:rFonts w:ascii="Calibri" w:hAnsi="Calibri" w:cs="Calibri"/>
          <w:color w:val="404040"/>
        </w:rPr>
        <w:t xml:space="preserve">. Those with higher risk results from initial screening can now opt to have either: i) no further testing, ii) NIPT as a second screen before choosing whether to have a diagnostic test, or iii) a diagnostic test straightaway. Those whose pregnancies are affected </w:t>
      </w:r>
      <w:r w:rsidR="00944ED9">
        <w:rPr>
          <w:rFonts w:ascii="Calibri" w:hAnsi="Calibri" w:cs="Calibri"/>
          <w:color w:val="404040"/>
        </w:rPr>
        <w:t>c</w:t>
      </w:r>
      <w:r>
        <w:rPr>
          <w:rFonts w:ascii="Calibri" w:hAnsi="Calibri" w:cs="Calibri"/>
          <w:color w:val="404040"/>
        </w:rPr>
        <w:t xml:space="preserve">an then choose to continue the pregnancy or have a termination. </w:t>
      </w:r>
    </w:p>
    <w:p w:rsidR="0062154B" w:rsidRDefault="0062154B" w:rsidP="00944ED9">
      <w:pPr>
        <w:widowControl w:val="0"/>
        <w:tabs>
          <w:tab w:val="left" w:pos="2780"/>
        </w:tabs>
        <w:autoSpaceDE w:val="0"/>
        <w:autoSpaceDN w:val="0"/>
        <w:adjustRightInd w:val="0"/>
        <w:spacing w:after="120" w:line="240" w:lineRule="auto"/>
        <w:ind w:left="2780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The use of NIPT has prompted considerable debate, both in terms of where and how it </w:t>
      </w:r>
      <w:proofErr w:type="gramStart"/>
      <w:r>
        <w:rPr>
          <w:rFonts w:ascii="Calibri" w:hAnsi="Calibri" w:cs="Calibri"/>
          <w:color w:val="404040"/>
        </w:rPr>
        <w:t>is best positioned</w:t>
      </w:r>
      <w:proofErr w:type="gramEnd"/>
      <w:r>
        <w:rPr>
          <w:rFonts w:ascii="Calibri" w:hAnsi="Calibri" w:cs="Calibri"/>
          <w:color w:val="404040"/>
        </w:rPr>
        <w:t xml:space="preserve"> within the screening process and ethical concerns about informed choice and reproductive autonomy.  </w:t>
      </w:r>
    </w:p>
    <w:p w:rsidR="0062154B" w:rsidRDefault="0062154B" w:rsidP="00944ED9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ind w:left="2780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The student will complete a critical literature review of the </w:t>
      </w:r>
      <w:proofErr w:type="gramStart"/>
      <w:r>
        <w:rPr>
          <w:rFonts w:ascii="Calibri" w:hAnsi="Calibri" w:cs="Calibri"/>
          <w:color w:val="404040"/>
        </w:rPr>
        <w:t>roll-out</w:t>
      </w:r>
      <w:proofErr w:type="gramEnd"/>
      <w:r>
        <w:rPr>
          <w:rFonts w:ascii="Calibri" w:hAnsi="Calibri" w:cs="Calibri"/>
          <w:color w:val="404040"/>
        </w:rPr>
        <w:t xml:space="preserve"> of NIPT within the FASP,</w:t>
      </w:r>
      <w:r w:rsidR="00944ED9">
        <w:rPr>
          <w:rFonts w:ascii="Calibri" w:hAnsi="Calibri" w:cs="Calibri"/>
          <w:color w:val="404040"/>
          <w:sz w:val="26"/>
          <w:szCs w:val="26"/>
        </w:rPr>
        <w:t xml:space="preserve"> </w:t>
      </w:r>
      <w:r>
        <w:rPr>
          <w:rFonts w:ascii="Calibri" w:hAnsi="Calibri" w:cs="Calibri"/>
          <w:color w:val="404040"/>
        </w:rPr>
        <w:t>prior to undertaking empirical qualitative work with healthcare professionals and parents.</w:t>
      </w:r>
      <w:r w:rsidR="00944ED9">
        <w:rPr>
          <w:rFonts w:ascii="Calibri" w:hAnsi="Calibri" w:cs="Calibri"/>
          <w:color w:val="404040"/>
        </w:rPr>
        <w:t xml:space="preserve"> </w:t>
      </w:r>
      <w:r>
        <w:rPr>
          <w:rFonts w:ascii="Calibri" w:hAnsi="Calibri" w:cs="Calibri"/>
          <w:color w:val="404040"/>
        </w:rPr>
        <w:t>With the right student, it is also possible that analysis of audio-recorded consultations could be included.</w:t>
      </w:r>
    </w:p>
    <w:p w:rsidR="0062154B" w:rsidRPr="00944ED9" w:rsidRDefault="0062154B" w:rsidP="00882373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Calibri" w:hAnsi="Calibri" w:cs="Calibri"/>
          <w:color w:val="404040"/>
          <w:sz w:val="26"/>
          <w:szCs w:val="26"/>
        </w:rPr>
      </w:pPr>
      <w:bookmarkStart w:id="0" w:name="_GoBack"/>
      <w:bookmarkEnd w:id="0"/>
    </w:p>
    <w:sectPr w:rsidR="0062154B" w:rsidRPr="00944ED9">
      <w:pgSz w:w="11904" w:h="16836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3BE"/>
    <w:multiLevelType w:val="hybridMultilevel"/>
    <w:tmpl w:val="5F687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66AB"/>
    <w:multiLevelType w:val="hybridMultilevel"/>
    <w:tmpl w:val="CFEC0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65"/>
    <w:rsid w:val="00017075"/>
    <w:rsid w:val="0062154B"/>
    <w:rsid w:val="00872A25"/>
    <w:rsid w:val="00882373"/>
    <w:rsid w:val="00894265"/>
    <w:rsid w:val="0094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24E96"/>
  <w14:defaultImageDpi w14:val="0"/>
  <w15:docId w15:val="{6FB91AB6-E7AC-4E0E-8440-594E4D59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Sarah F.A.</dc:creator>
  <cp:keywords/>
  <dc:description/>
  <cp:lastModifiedBy>Robinson, Sarah F.A.</cp:lastModifiedBy>
  <cp:revision>2</cp:revision>
  <dcterms:created xsi:type="dcterms:W3CDTF">2021-10-06T10:19:00Z</dcterms:created>
  <dcterms:modified xsi:type="dcterms:W3CDTF">2021-10-06T10:19:00Z</dcterms:modified>
</cp:coreProperties>
</file>