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570CB" w14:textId="77777777" w:rsidR="0062154B" w:rsidRDefault="0062154B">
      <w:pPr>
        <w:widowControl w:val="0"/>
        <w:tabs>
          <w:tab w:val="left" w:pos="90"/>
        </w:tabs>
        <w:autoSpaceDE w:val="0"/>
        <w:autoSpaceDN w:val="0"/>
        <w:adjustRightInd w:val="0"/>
        <w:spacing w:before="56" w:after="0" w:line="240" w:lineRule="auto"/>
        <w:rPr>
          <w:rFonts w:ascii="Calibri" w:hAnsi="Calibri" w:cs="Calibri"/>
          <w:color w:val="7F7F7F"/>
          <w:sz w:val="52"/>
          <w:szCs w:val="52"/>
        </w:rPr>
      </w:pPr>
      <w:bookmarkStart w:id="0" w:name="_GoBack"/>
      <w:bookmarkEnd w:id="0"/>
      <w:r>
        <w:rPr>
          <w:rFonts w:ascii="Calibri" w:hAnsi="Calibri" w:cs="Calibri"/>
          <w:color w:val="7F7F7F"/>
          <w:sz w:val="40"/>
          <w:szCs w:val="40"/>
        </w:rPr>
        <w:t>WTDTP Projects for September 2022</w:t>
      </w:r>
    </w:p>
    <w:p w14:paraId="4A831707" w14:textId="77777777" w:rsidR="0062154B" w:rsidRDefault="0062154B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9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Project Reference: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T3/41</w:t>
      </w:r>
    </w:p>
    <w:p w14:paraId="3DD07AA4" w14:textId="77777777" w:rsidR="0062154B" w:rsidRDefault="0062154B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b/>
          <w:bCs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Project Title: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</w:rPr>
        <w:t>Unravelling the genetic basis of normal and abnormal retinal development</w:t>
      </w:r>
    </w:p>
    <w:p w14:paraId="4362D90C" w14:textId="54B7951E" w:rsidR="0062154B" w:rsidRDefault="0062154B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436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Theme(s):</w:t>
      </w:r>
      <w:r>
        <w:rPr>
          <w:rFonts w:ascii="Arial" w:hAnsi="Arial" w:cs="Arial"/>
          <w:sz w:val="24"/>
          <w:szCs w:val="24"/>
        </w:rPr>
        <w:tab/>
      </w:r>
      <w:r w:rsidR="5F4F5A71" w:rsidRPr="255DE89F">
        <w:rPr>
          <w:rFonts w:ascii="Calibri" w:hAnsi="Calibri" w:cs="Calibri"/>
          <w:color w:val="404040" w:themeColor="text1" w:themeTint="BF"/>
        </w:rPr>
        <w:t>Theme 3: Genetically Informed Causal Inference and Risk Prediction</w:t>
      </w:r>
    </w:p>
    <w:p w14:paraId="50AA9875" w14:textId="77777777" w:rsidR="0062154B" w:rsidRDefault="0062154B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Primary Supervisor: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>Dr Mervyn Thomas (University of Leicester)</w:t>
      </w:r>
    </w:p>
    <w:p w14:paraId="43FCFEF0" w14:textId="77777777" w:rsidR="0062154B" w:rsidRDefault="0062154B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color w:val="40404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Secondary Supervisor(s):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Prof Martin Tobin (University of Leicester)      </w:t>
      </w:r>
    </w:p>
    <w:p w14:paraId="1680E65E" w14:textId="77777777" w:rsidR="0062154B" w:rsidRDefault="0062154B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436" w:after="0" w:line="240" w:lineRule="auto"/>
        <w:rPr>
          <w:rFonts w:ascii="Calibri" w:hAnsi="Calibri" w:cs="Calibri"/>
          <w:color w:val="222A35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Department: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222A35"/>
        </w:rPr>
        <w:t>Neuroscience, Psychology and Behaviour</w:t>
      </w:r>
    </w:p>
    <w:p w14:paraId="6B0339A0" w14:textId="77777777" w:rsidR="0062154B" w:rsidRDefault="0062154B" w:rsidP="00944ED9">
      <w:pPr>
        <w:widowControl w:val="0"/>
        <w:tabs>
          <w:tab w:val="left" w:pos="90"/>
          <w:tab w:val="left" w:pos="2780"/>
        </w:tabs>
        <w:autoSpaceDE w:val="0"/>
        <w:autoSpaceDN w:val="0"/>
        <w:adjustRightInd w:val="0"/>
        <w:spacing w:before="151" w:after="0" w:line="240" w:lineRule="auto"/>
        <w:ind w:left="2780" w:hanging="2780"/>
        <w:rPr>
          <w:rFonts w:ascii="Calibri" w:hAnsi="Calibri" w:cs="Calibri"/>
          <w:color w:val="40404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7F7F7F"/>
        </w:rPr>
        <w:t>Project Summary: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404040"/>
        </w:rPr>
        <w:t xml:space="preserve">Humans achieve high spatial visual acuity due to the fovea. Developmental arrest of this area, </w:t>
      </w:r>
      <w:proofErr w:type="spellStart"/>
      <w:r>
        <w:rPr>
          <w:rFonts w:ascii="Calibri" w:hAnsi="Calibri" w:cs="Calibri"/>
          <w:color w:val="404040"/>
        </w:rPr>
        <w:t>foveal</w:t>
      </w:r>
      <w:proofErr w:type="spellEnd"/>
      <w:r>
        <w:rPr>
          <w:rFonts w:ascii="Calibri" w:hAnsi="Calibri" w:cs="Calibri"/>
          <w:color w:val="404040"/>
        </w:rPr>
        <w:t xml:space="preserve"> hypoplasia, often this arises due to variants in genes expressed early in retina. This has lifelong consequences of poor vision, nystagmus (oscillating eyes) and negative social stigma – often with most individuals having vision below driving standards. Optical coherence tomography allows non-invasive high-resolution </w:t>
      </w:r>
      <w:proofErr w:type="spellStart"/>
      <w:r>
        <w:rPr>
          <w:rFonts w:ascii="Calibri" w:hAnsi="Calibri" w:cs="Calibri"/>
          <w:color w:val="404040"/>
        </w:rPr>
        <w:t>foveal</w:t>
      </w:r>
      <w:proofErr w:type="spellEnd"/>
      <w:r>
        <w:rPr>
          <w:rFonts w:ascii="Calibri" w:hAnsi="Calibri" w:cs="Calibri"/>
          <w:color w:val="404040"/>
        </w:rPr>
        <w:t xml:space="preserve"> visualisation and is routinely used in clinical care. Leicester was the first centre in Europe to pioneer its use in paediatrics. We have developed grading systems and artificial intelligence-based techniques to classify the degree of arrested retinal development. The Leicester grading system for </w:t>
      </w:r>
      <w:proofErr w:type="spellStart"/>
      <w:r>
        <w:rPr>
          <w:rFonts w:ascii="Calibri" w:hAnsi="Calibri" w:cs="Calibri"/>
          <w:color w:val="404040"/>
        </w:rPr>
        <w:t>foveal</w:t>
      </w:r>
      <w:proofErr w:type="spellEnd"/>
      <w:r>
        <w:rPr>
          <w:rFonts w:ascii="Calibri" w:hAnsi="Calibri" w:cs="Calibri"/>
          <w:color w:val="404040"/>
        </w:rPr>
        <w:t xml:space="preserve"> hypoplasia has both diagnostic and prognostic implications and used routinely as part of clinical care. However </w:t>
      </w:r>
      <w:r>
        <w:rPr>
          <w:rFonts w:ascii="Calibri" w:hAnsi="Calibri" w:cs="Calibri"/>
          <w:color w:val="404040"/>
        </w:rPr>
        <w:lastRenderedPageBreak/>
        <w:t xml:space="preserve">there remains significant knowledge gaps in our understanding of the genetics of </w:t>
      </w:r>
      <w:proofErr w:type="spellStart"/>
      <w:r>
        <w:rPr>
          <w:rFonts w:ascii="Calibri" w:hAnsi="Calibri" w:cs="Calibri"/>
          <w:color w:val="404040"/>
        </w:rPr>
        <w:t>foveal</w:t>
      </w:r>
      <w:proofErr w:type="spellEnd"/>
      <w:r>
        <w:rPr>
          <w:rFonts w:ascii="Calibri" w:hAnsi="Calibri" w:cs="Calibri"/>
          <w:color w:val="404040"/>
        </w:rPr>
        <w:t xml:space="preserve"> hypoplasia. The team in Leicester leads the largest consortium on </w:t>
      </w:r>
      <w:proofErr w:type="spellStart"/>
      <w:r>
        <w:rPr>
          <w:rFonts w:ascii="Calibri" w:hAnsi="Calibri" w:cs="Calibri"/>
          <w:color w:val="404040"/>
        </w:rPr>
        <w:t>foveal</w:t>
      </w:r>
      <w:proofErr w:type="spellEnd"/>
      <w:r>
        <w:rPr>
          <w:rFonts w:ascii="Calibri" w:hAnsi="Calibri" w:cs="Calibri"/>
          <w:color w:val="404040"/>
        </w:rPr>
        <w:t xml:space="preserve"> developmental studies “</w:t>
      </w:r>
      <w:proofErr w:type="spellStart"/>
      <w:r>
        <w:rPr>
          <w:rFonts w:ascii="Calibri" w:hAnsi="Calibri" w:cs="Calibri"/>
          <w:color w:val="404040"/>
        </w:rPr>
        <w:t>Foveal</w:t>
      </w:r>
      <w:proofErr w:type="spellEnd"/>
      <w:r>
        <w:rPr>
          <w:rFonts w:ascii="Calibri" w:hAnsi="Calibri" w:cs="Calibri"/>
          <w:color w:val="404040"/>
        </w:rPr>
        <w:t xml:space="preserve"> Development Investigators Group (“FDIG”) consisting of 11 centres across 9 </w:t>
      </w:r>
      <w:proofErr w:type="gramStart"/>
      <w:r>
        <w:rPr>
          <w:rFonts w:ascii="Calibri" w:hAnsi="Calibri" w:cs="Calibri"/>
          <w:color w:val="404040"/>
        </w:rPr>
        <w:t>countries</w:t>
      </w:r>
      <w:proofErr w:type="gramEnd"/>
      <w:r>
        <w:rPr>
          <w:rFonts w:ascii="Calibri" w:hAnsi="Calibri" w:cs="Calibri"/>
          <w:color w:val="404040"/>
        </w:rPr>
        <w:t xml:space="preserve"> aimed at improving our understanding on the genotypic and phenotypic correlations in </w:t>
      </w:r>
      <w:proofErr w:type="spellStart"/>
      <w:r>
        <w:rPr>
          <w:rFonts w:ascii="Calibri" w:hAnsi="Calibri" w:cs="Calibri"/>
          <w:color w:val="404040"/>
        </w:rPr>
        <w:t>foveal</w:t>
      </w:r>
      <w:proofErr w:type="spellEnd"/>
      <w:r>
        <w:rPr>
          <w:rFonts w:ascii="Calibri" w:hAnsi="Calibri" w:cs="Calibri"/>
          <w:color w:val="404040"/>
        </w:rPr>
        <w:t xml:space="preserve"> hypoplasia. The successful candidate will work on unravelling the genetic basis of </w:t>
      </w:r>
      <w:proofErr w:type="spellStart"/>
      <w:r>
        <w:rPr>
          <w:rFonts w:ascii="Calibri" w:hAnsi="Calibri" w:cs="Calibri"/>
          <w:color w:val="404040"/>
        </w:rPr>
        <w:t>foveal</w:t>
      </w:r>
      <w:proofErr w:type="spellEnd"/>
      <w:r>
        <w:rPr>
          <w:rFonts w:ascii="Calibri" w:hAnsi="Calibri" w:cs="Calibri"/>
          <w:color w:val="404040"/>
        </w:rPr>
        <w:t xml:space="preserve"> hypoplasia using sophisticated </w:t>
      </w:r>
      <w:proofErr w:type="spellStart"/>
      <w:r>
        <w:rPr>
          <w:rFonts w:ascii="Calibri" w:hAnsi="Calibri" w:cs="Calibri"/>
          <w:color w:val="404040"/>
        </w:rPr>
        <w:t>bioinformatic</w:t>
      </w:r>
      <w:proofErr w:type="spellEnd"/>
      <w:r>
        <w:rPr>
          <w:rFonts w:ascii="Calibri" w:hAnsi="Calibri" w:cs="Calibri"/>
          <w:color w:val="404040"/>
        </w:rPr>
        <w:t xml:space="preserve"> and machine learning techniques using large datasets from both public and local/collaborative datasets.</w:t>
      </w:r>
    </w:p>
    <w:p w14:paraId="672A6659" w14:textId="77777777" w:rsidR="0062154B" w:rsidRPr="00944ED9" w:rsidRDefault="0062154B" w:rsidP="007F4B7E">
      <w:pPr>
        <w:widowControl w:val="0"/>
        <w:tabs>
          <w:tab w:val="left" w:pos="90"/>
        </w:tabs>
        <w:autoSpaceDE w:val="0"/>
        <w:autoSpaceDN w:val="0"/>
        <w:adjustRightInd w:val="0"/>
        <w:spacing w:before="56" w:after="0" w:line="240" w:lineRule="auto"/>
        <w:rPr>
          <w:rFonts w:ascii="Calibri" w:hAnsi="Calibri" w:cs="Calibri"/>
          <w:color w:val="404040"/>
          <w:sz w:val="26"/>
          <w:szCs w:val="26"/>
        </w:rPr>
      </w:pPr>
    </w:p>
    <w:sectPr w:rsidR="0062154B" w:rsidRPr="00944ED9">
      <w:pgSz w:w="11904" w:h="16836" w:code="9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3BE"/>
    <w:multiLevelType w:val="hybridMultilevel"/>
    <w:tmpl w:val="5F687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666AB"/>
    <w:multiLevelType w:val="hybridMultilevel"/>
    <w:tmpl w:val="CFEC0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65"/>
    <w:rsid w:val="00017075"/>
    <w:rsid w:val="0062154B"/>
    <w:rsid w:val="007F4B7E"/>
    <w:rsid w:val="00872A25"/>
    <w:rsid w:val="00890054"/>
    <w:rsid w:val="00894265"/>
    <w:rsid w:val="00944ED9"/>
    <w:rsid w:val="00F036EB"/>
    <w:rsid w:val="255DE89F"/>
    <w:rsid w:val="5F4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AD49B"/>
  <w14:defaultImageDpi w14:val="0"/>
  <w15:docId w15:val="{1A7C42F5-DADB-4A1A-B3D0-CB001A2A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Sarah F.A.</dc:creator>
  <cp:keywords/>
  <dc:description/>
  <cp:lastModifiedBy>White, Karen L.</cp:lastModifiedBy>
  <cp:revision>2</cp:revision>
  <dcterms:created xsi:type="dcterms:W3CDTF">2021-10-15T12:58:00Z</dcterms:created>
  <dcterms:modified xsi:type="dcterms:W3CDTF">2021-10-15T12:58:00Z</dcterms:modified>
</cp:coreProperties>
</file>