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3C3B9" w14:textId="77777777" w:rsidR="00D03FE3" w:rsidRDefault="00D03FE3" w:rsidP="00D03FE3">
      <w:pPr>
        <w:spacing w:line="240" w:lineRule="auto"/>
        <w:rPr>
          <w:rFonts w:eastAsiaTheme="minorHAnsi" w:cs="Arial"/>
          <w:b/>
          <w:color w:val="auto"/>
        </w:rPr>
      </w:pPr>
      <w:bookmarkStart w:id="0" w:name="_GoBack"/>
      <w:bookmarkEnd w:id="0"/>
      <w:r>
        <w:rPr>
          <w:rFonts w:cs="Arial"/>
          <w:b/>
        </w:rPr>
        <w:t xml:space="preserve">University of Leicester Future 100 PhD Scholarship </w:t>
      </w:r>
    </w:p>
    <w:p w14:paraId="1D58F084" w14:textId="14DF43B9" w:rsidR="002B2BCE" w:rsidRDefault="00D03FE3" w:rsidP="00D03FE3">
      <w:pPr>
        <w:spacing w:after="0"/>
        <w:rPr>
          <w:rFonts w:cs="Arial"/>
          <w:b/>
        </w:rPr>
      </w:pPr>
      <w:r>
        <w:rPr>
          <w:rFonts w:cs="Arial"/>
          <w:b/>
        </w:rPr>
        <w:t>Project Reference:  RI-SPACE-Bowen</w:t>
      </w:r>
    </w:p>
    <w:p w14:paraId="5435C136" w14:textId="77777777" w:rsidR="00D03FE3" w:rsidRPr="002B2BCE" w:rsidRDefault="00D03FE3" w:rsidP="00D03FE3">
      <w:pPr>
        <w:spacing w:after="0"/>
        <w:rPr>
          <w:lang w:eastAsia="en-US"/>
        </w:rPr>
      </w:pPr>
    </w:p>
    <w:p w14:paraId="043ED4C7" w14:textId="77777777"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2D420684" w:rsidR="006E6127" w:rsidRPr="00B11D52" w:rsidRDefault="006E6127" w:rsidP="00D03FE3">
            <w:pPr>
              <w:rPr>
                <w:b/>
              </w:rPr>
            </w:pPr>
            <w:r>
              <w:rPr>
                <w:b/>
              </w:rPr>
              <w:t xml:space="preserve">First Supervisor </w:t>
            </w:r>
          </w:p>
        </w:tc>
        <w:tc>
          <w:tcPr>
            <w:tcW w:w="5807" w:type="dxa"/>
          </w:tcPr>
          <w:p w14:paraId="2EFC27AD" w14:textId="57BCE0D0" w:rsidR="006E6127" w:rsidRDefault="00D5046D" w:rsidP="00D5046D">
            <w:r>
              <w:t>Dr Bleddyn Bowen</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6BA5C2A7" w:rsidR="006E6127" w:rsidRDefault="00D03FE3" w:rsidP="005D7571">
            <w:r>
              <w:t>Politics and International Relations</w:t>
            </w:r>
          </w:p>
        </w:tc>
      </w:tr>
      <w:tr w:rsidR="00D03FE3" w14:paraId="50DAD948" w14:textId="77777777" w:rsidTr="00976999">
        <w:tc>
          <w:tcPr>
            <w:tcW w:w="3227" w:type="dxa"/>
            <w:shd w:val="clear" w:color="auto" w:fill="F2F2F2" w:themeFill="background1" w:themeFillShade="F2"/>
          </w:tcPr>
          <w:p w14:paraId="101ABC6A" w14:textId="77777777" w:rsidR="00D03FE3" w:rsidRDefault="00D03FE3" w:rsidP="005D7571">
            <w:pPr>
              <w:rPr>
                <w:b/>
              </w:rPr>
            </w:pPr>
            <w:r>
              <w:rPr>
                <w:b/>
              </w:rPr>
              <w:t xml:space="preserve">Email </w:t>
            </w:r>
          </w:p>
        </w:tc>
        <w:tc>
          <w:tcPr>
            <w:tcW w:w="5807" w:type="dxa"/>
          </w:tcPr>
          <w:p w14:paraId="731A3E74" w14:textId="660FA619" w:rsidR="00D03FE3" w:rsidRDefault="0053159B" w:rsidP="005D7571">
            <w:hyperlink r:id="rId8" w:history="1">
              <w:r w:rsidR="00D03FE3" w:rsidRPr="00941F38">
                <w:rPr>
                  <w:rStyle w:val="Hyperlink"/>
                </w:rPr>
                <w:t>bb215@leicester.ac.uk</w:t>
              </w:r>
            </w:hyperlink>
            <w:r w:rsidR="00D03FE3">
              <w:t xml:space="preserve"> </w:t>
            </w:r>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6E6127" w14:paraId="0A85AC2D" w14:textId="77777777" w:rsidTr="00445EFF">
        <w:tc>
          <w:tcPr>
            <w:tcW w:w="3256" w:type="dxa"/>
            <w:shd w:val="clear" w:color="auto" w:fill="F2F2F2" w:themeFill="background1" w:themeFillShade="F2"/>
          </w:tcPr>
          <w:p w14:paraId="28C9FD24" w14:textId="77777777" w:rsidR="006E6127" w:rsidRPr="00B11D52" w:rsidRDefault="006E6127" w:rsidP="005D7571">
            <w:pPr>
              <w:rPr>
                <w:b/>
              </w:rPr>
            </w:pPr>
            <w:r>
              <w:rPr>
                <w:b/>
              </w:rPr>
              <w:t>Proposed Second Supervisor</w:t>
            </w:r>
          </w:p>
        </w:tc>
        <w:tc>
          <w:tcPr>
            <w:tcW w:w="5778" w:type="dxa"/>
          </w:tcPr>
          <w:p w14:paraId="68010765" w14:textId="23DBA974" w:rsidR="006E6127" w:rsidRDefault="00D5046D" w:rsidP="005D7571">
            <w:r>
              <w:t>Professor Andrew Futter</w:t>
            </w:r>
          </w:p>
        </w:tc>
      </w:tr>
      <w:tr w:rsidR="006E6127" w14:paraId="6DF730B7" w14:textId="77777777" w:rsidTr="00D03FE3">
        <w:tc>
          <w:tcPr>
            <w:tcW w:w="3256" w:type="dxa"/>
            <w:shd w:val="clear" w:color="auto" w:fill="F2F2F2" w:themeFill="background1" w:themeFillShade="F2"/>
          </w:tcPr>
          <w:p w14:paraId="7A93E3A8" w14:textId="77777777" w:rsidR="006E6127" w:rsidRPr="00B11D52" w:rsidRDefault="006E6127" w:rsidP="005D7571">
            <w:pPr>
              <w:rPr>
                <w:b/>
              </w:rPr>
            </w:pPr>
            <w:r>
              <w:rPr>
                <w:b/>
              </w:rPr>
              <w:t>Additional Supervisor</w:t>
            </w:r>
          </w:p>
        </w:tc>
        <w:tc>
          <w:tcPr>
            <w:tcW w:w="5778" w:type="dxa"/>
          </w:tcPr>
          <w:p w14:paraId="1691AF1A" w14:textId="564E685C" w:rsidR="006E6127" w:rsidRDefault="00786D16" w:rsidP="005D7571">
            <w:r>
              <w:t>Dr</w:t>
            </w:r>
            <w:r w:rsidR="00F41F4B">
              <w:t xml:space="preserve"> Nigel Bannister</w:t>
            </w:r>
          </w:p>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2"/>
          </w:tcPr>
          <w:p w14:paraId="37F23267" w14:textId="2F885679" w:rsidR="006E6127" w:rsidRDefault="004634EE" w:rsidP="005D7571">
            <w:r>
              <w:t>Space Policy in the</w:t>
            </w:r>
            <w:r w:rsidR="00604593">
              <w:t xml:space="preserve"> Global Space Age</w:t>
            </w:r>
          </w:p>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shd w:val="clear" w:color="auto" w:fill="F2F2F2" w:themeFill="background1" w:themeFillShade="F2"/>
          </w:tcPr>
          <w:p w14:paraId="6E0ABFD6" w14:textId="77777777" w:rsidR="006E6127" w:rsidRDefault="006E6127" w:rsidP="005D7571">
            <w:r>
              <w:t>1.</w:t>
            </w:r>
          </w:p>
        </w:tc>
        <w:tc>
          <w:tcPr>
            <w:tcW w:w="6611" w:type="dxa"/>
          </w:tcPr>
          <w:p w14:paraId="3F0F1A19" w14:textId="77777777" w:rsidR="006E6127" w:rsidRDefault="00DB6561" w:rsidP="00302AC8">
            <w:r>
              <w:t>Currently, U.S. and European space policy analysis dominates the nascent field of space policy</w:t>
            </w:r>
            <w:r w:rsidR="00233D69">
              <w:t xml:space="preserve">; </w:t>
            </w:r>
            <w:r>
              <w:t>this project move</w:t>
            </w:r>
            <w:r w:rsidR="00804E7D">
              <w:t>s</w:t>
            </w:r>
            <w:r>
              <w:t xml:space="preserve"> the field towards a more global perspective</w:t>
            </w:r>
            <w:r w:rsidR="00233D69">
              <w:t xml:space="preserve"> by focusing on space policy as it relates to the Global South</w:t>
            </w:r>
            <w:r w:rsidR="00302AC8">
              <w:t xml:space="preserve"> and the non-Western world</w:t>
            </w:r>
            <w:r w:rsidR="00804E7D">
              <w:t>.</w:t>
            </w:r>
            <w:r w:rsidR="00683B55">
              <w:t xml:space="preserve"> The project seeks to develop cutting</w:t>
            </w:r>
            <w:r w:rsidR="00302AC8">
              <w:t xml:space="preserve"> edge</w:t>
            </w:r>
            <w:r w:rsidR="00683B55">
              <w:t xml:space="preserve"> research on the impact of the </w:t>
            </w:r>
            <w:r w:rsidR="00302AC8">
              <w:t>proliferation of spacepower –</w:t>
            </w:r>
            <w:r w:rsidR="00683B55">
              <w:t xml:space="preserve"> space technologies and infrastructure – on the Global South and non-Western worlds, how they are impacting the development and governance of outer space in turn, as well as potentially security and military </w:t>
            </w:r>
            <w:r w:rsidR="00302AC8">
              <w:t>impacts</w:t>
            </w:r>
            <w:r w:rsidR="00683B55">
              <w:t xml:space="preserve"> of space policy</w:t>
            </w:r>
            <w:r w:rsidR="00302AC8">
              <w:t xml:space="preserve"> beyond the West</w:t>
            </w:r>
            <w:r w:rsidR="00683B55">
              <w:t>, as driven by the background, approaches, proposal, and skillset of the selected candidate.</w:t>
            </w:r>
          </w:p>
          <w:p w14:paraId="2D6E794B" w14:textId="0E251123" w:rsidR="002B2BCE" w:rsidRDefault="002B2BCE" w:rsidP="00302AC8"/>
        </w:tc>
      </w:tr>
      <w:tr w:rsidR="006E6127" w14:paraId="6A3A0D58" w14:textId="77777777" w:rsidTr="00F032DC">
        <w:tc>
          <w:tcPr>
            <w:tcW w:w="1980" w:type="dxa"/>
            <w:vMerge/>
            <w:shd w:val="clear" w:color="auto" w:fill="F2F2F2" w:themeFill="background1" w:themeFillShade="F2"/>
          </w:tcPr>
          <w:p w14:paraId="0469E66A" w14:textId="77777777" w:rsidR="006E6127" w:rsidRDefault="006E6127" w:rsidP="005D7571">
            <w:pPr>
              <w:rPr>
                <w:b/>
              </w:rPr>
            </w:pPr>
          </w:p>
        </w:tc>
        <w:tc>
          <w:tcPr>
            <w:tcW w:w="425" w:type="dxa"/>
            <w:shd w:val="clear" w:color="auto" w:fill="F2F2F2" w:themeFill="background1" w:themeFillShade="F2"/>
          </w:tcPr>
          <w:p w14:paraId="6DB929FA" w14:textId="77777777" w:rsidR="006E6127" w:rsidRDefault="006E6127" w:rsidP="005D7571">
            <w:r>
              <w:t>2.</w:t>
            </w:r>
          </w:p>
        </w:tc>
        <w:tc>
          <w:tcPr>
            <w:tcW w:w="6611" w:type="dxa"/>
          </w:tcPr>
          <w:p w14:paraId="729616C7" w14:textId="77777777" w:rsidR="006E6127" w:rsidRDefault="00CC5C95" w:rsidP="00302AC8">
            <w:r>
              <w:t>This PhD scholarship in space policy will contribute to boosting</w:t>
            </w:r>
            <w:r w:rsidR="00302AC8">
              <w:t xml:space="preserve"> HyPIR and</w:t>
            </w:r>
            <w:r>
              <w:t xml:space="preserve"> UoL’s existing international prominence in space </w:t>
            </w:r>
            <w:r>
              <w:rPr>
                <w:i/>
              </w:rPr>
              <w:t xml:space="preserve">policy </w:t>
            </w:r>
            <w:r>
              <w:t xml:space="preserve">and </w:t>
            </w:r>
            <w:r>
              <w:rPr>
                <w:i/>
              </w:rPr>
              <w:t>politics</w:t>
            </w:r>
            <w:r>
              <w:t>, which complements UoL’s leading position in the UK and Europe in space science and engineering, as demonstrated by the new Space Park Leice</w:t>
            </w:r>
            <w:r w:rsidR="00302AC8">
              <w:t>s</w:t>
            </w:r>
            <w:r>
              <w:t>ter venture. As well as Space Park Leicester’s wor</w:t>
            </w:r>
            <w:r w:rsidR="00302AC8">
              <w:t>k on training STEM space expert</w:t>
            </w:r>
            <w:r>
              <w:t>s</w:t>
            </w:r>
            <w:r w:rsidR="00302AC8">
              <w:t xml:space="preserve"> </w:t>
            </w:r>
            <w:r>
              <w:t xml:space="preserve">of the future, UoL should aim to train and educate the space </w:t>
            </w:r>
            <w:r>
              <w:rPr>
                <w:i/>
              </w:rPr>
              <w:t xml:space="preserve">policy </w:t>
            </w:r>
            <w:r>
              <w:t>experts of the future as well</w:t>
            </w:r>
            <w:r w:rsidR="00302AC8">
              <w:t xml:space="preserve"> by investing in space policy research such as this</w:t>
            </w:r>
            <w:r>
              <w:t>.</w:t>
            </w:r>
          </w:p>
          <w:p w14:paraId="738C58DD" w14:textId="4168F544" w:rsidR="002B2BCE" w:rsidRDefault="002B2BCE" w:rsidP="00302AC8"/>
        </w:tc>
      </w:tr>
      <w:tr w:rsidR="00CB23D6" w14:paraId="5992A2EF" w14:textId="77777777" w:rsidTr="00F032DC">
        <w:tc>
          <w:tcPr>
            <w:tcW w:w="1980" w:type="dxa"/>
            <w:vMerge/>
            <w:shd w:val="clear" w:color="auto" w:fill="F2F2F2" w:themeFill="background1" w:themeFillShade="F2"/>
          </w:tcPr>
          <w:p w14:paraId="501EDAEF" w14:textId="77777777" w:rsidR="00CB23D6" w:rsidRDefault="00CB23D6" w:rsidP="00CB23D6">
            <w:pPr>
              <w:rPr>
                <w:b/>
              </w:rPr>
            </w:pPr>
          </w:p>
        </w:tc>
        <w:tc>
          <w:tcPr>
            <w:tcW w:w="425" w:type="dxa"/>
            <w:shd w:val="clear" w:color="auto" w:fill="F2F2F2" w:themeFill="background1" w:themeFillShade="F2"/>
          </w:tcPr>
          <w:p w14:paraId="4AC1E73A" w14:textId="77777777" w:rsidR="00CB23D6" w:rsidRDefault="00CB23D6" w:rsidP="00CB23D6">
            <w:r>
              <w:t>3.</w:t>
            </w:r>
          </w:p>
        </w:tc>
        <w:tc>
          <w:tcPr>
            <w:tcW w:w="6611" w:type="dxa"/>
          </w:tcPr>
          <w:p w14:paraId="198B400E" w14:textId="0520479D" w:rsidR="002B2BCE" w:rsidRDefault="00CC5C95" w:rsidP="00DB6561">
            <w:r>
              <w:t xml:space="preserve">The primary supervisor is one of the few expert </w:t>
            </w:r>
            <w:r w:rsidR="00302AC8">
              <w:t xml:space="preserve">and </w:t>
            </w:r>
            <w:r>
              <w:t>published scholars on space policy in UK academia with access to global space expert networks that would help build the candidate’s transnational professional network and provide directly relevant subject matter expertise in the nascent fields of space policy and astropolitics.</w:t>
            </w:r>
          </w:p>
          <w:p w14:paraId="0BD08533" w14:textId="5E846E60" w:rsidR="002B2BCE" w:rsidRDefault="002B2BCE" w:rsidP="00DB6561"/>
        </w:tc>
      </w:tr>
      <w:tr w:rsidR="00CB23D6" w14:paraId="29387A84" w14:textId="77777777" w:rsidTr="00F032DC">
        <w:tc>
          <w:tcPr>
            <w:tcW w:w="9016" w:type="dxa"/>
            <w:gridSpan w:val="3"/>
            <w:shd w:val="clear" w:color="auto" w:fill="F2F2F2" w:themeFill="background1" w:themeFillShade="F2"/>
          </w:tcPr>
          <w:p w14:paraId="69818782" w14:textId="4F158420" w:rsidR="00CB23D6" w:rsidRDefault="00CB23D6" w:rsidP="00CB23D6">
            <w:r>
              <w:rPr>
                <w:b/>
              </w:rPr>
              <w:t>Project Overview</w:t>
            </w:r>
          </w:p>
        </w:tc>
      </w:tr>
      <w:tr w:rsidR="00CB23D6" w14:paraId="62CB8AA0" w14:textId="77777777" w:rsidTr="00F032DC">
        <w:tc>
          <w:tcPr>
            <w:tcW w:w="9016" w:type="dxa"/>
            <w:gridSpan w:val="3"/>
          </w:tcPr>
          <w:p w14:paraId="6C6DE9C6" w14:textId="116A4ABE" w:rsidR="00CD6D0B" w:rsidRDefault="00CD6D0B" w:rsidP="00CB23D6">
            <w:r>
              <w:t xml:space="preserve">Whilst the Space Age is global, our knowledge of it is not. </w:t>
            </w:r>
            <w:r w:rsidRPr="00CB23D6">
              <w:t xml:space="preserve">Today, </w:t>
            </w:r>
            <w:r>
              <w:t xml:space="preserve">over 80 countries around the world have satellites in space, or companies registered within those states operate satellites. Over </w:t>
            </w:r>
            <w:r w:rsidR="00F41F4B">
              <w:t>4,5</w:t>
            </w:r>
            <w:r>
              <w:t>00 active satellites now orbit Earth providing military, political, economic, and intelligence capabilities. Of the 9 states that can launch satellites into space by their own means, only 3 are ‘Western’: the USA, the EU/France, and Russia. Most are not in the West: China, India, Japan, North and South Korea,</w:t>
            </w:r>
            <w:r w:rsidR="00A52664">
              <w:t xml:space="preserve"> and</w:t>
            </w:r>
            <w:r>
              <w:t xml:space="preserve"> Israel. Yet the nascent field of astropolitics and space policy is heavily dominated by expertise and literature (in the Anglosphere) that mos</w:t>
            </w:r>
            <w:r w:rsidR="00D85CC6">
              <w:t>tly centres on the United States</w:t>
            </w:r>
            <w:r>
              <w:t xml:space="preserve"> and western Europe. </w:t>
            </w:r>
            <w:r w:rsidR="007F5263">
              <w:t>The truly global nature of the Space Age – and something dominated by the West – needs to be recognised in our research and knowledge of outer space.</w:t>
            </w:r>
          </w:p>
          <w:p w14:paraId="73431EA7" w14:textId="4650F50D" w:rsidR="00B5698A" w:rsidRDefault="00B5698A" w:rsidP="00CB23D6"/>
          <w:p w14:paraId="60C976B5" w14:textId="48C56AB6" w:rsidR="00683B55" w:rsidRDefault="00A94368" w:rsidP="00CB23D6">
            <w:r>
              <w:t>This project seeks to develop academic expertise on the rationales, perspectives, difficulties, and ambitions of non-Western space actor</w:t>
            </w:r>
            <w:r w:rsidR="00917F83">
              <w:t>s or ‘space powers’ as part of</w:t>
            </w:r>
            <w:r>
              <w:t xml:space="preserve"> wider cross-disciplinary drives </w:t>
            </w:r>
            <w:r>
              <w:lastRenderedPageBreak/>
              <w:t xml:space="preserve">to diversify and decolonise academia, curriculums, and research. </w:t>
            </w:r>
            <w:r w:rsidR="0092038D">
              <w:t xml:space="preserve"> </w:t>
            </w:r>
            <w:r w:rsidR="00BC28D7">
              <w:t xml:space="preserve">This project </w:t>
            </w:r>
            <w:r w:rsidR="0092038D">
              <w:t xml:space="preserve">therefore </w:t>
            </w:r>
            <w:r>
              <w:t xml:space="preserve">aims to appoint </w:t>
            </w:r>
            <w:r w:rsidR="00BC28D7">
              <w:t xml:space="preserve">a high calibre </w:t>
            </w:r>
            <w:r>
              <w:t xml:space="preserve">PhD </w:t>
            </w:r>
            <w:r w:rsidR="00BC28D7">
              <w:t xml:space="preserve">candidate to research </w:t>
            </w:r>
            <w:r w:rsidR="00CD6D0B">
              <w:t>space policy</w:t>
            </w:r>
            <w:r w:rsidR="00917F83">
              <w:t xml:space="preserve"> </w:t>
            </w:r>
            <w:r w:rsidR="00683B55">
              <w:t xml:space="preserve">and activity </w:t>
            </w:r>
            <w:r w:rsidR="00917F83">
              <w:t>beyond the West</w:t>
            </w:r>
            <w:r w:rsidR="00683B55">
              <w:t xml:space="preserve"> and/or the Global South</w:t>
            </w:r>
            <w:r w:rsidR="00CD6D0B">
              <w:t xml:space="preserve"> </w:t>
            </w:r>
            <w:r>
              <w:t xml:space="preserve">- </w:t>
            </w:r>
            <w:r w:rsidR="0092038D">
              <w:t xml:space="preserve">broadly defined </w:t>
            </w:r>
            <w:r w:rsidR="00683B55">
              <w:t>– and bringing about</w:t>
            </w:r>
            <w:r w:rsidR="00BC28D7">
              <w:t xml:space="preserve"> more diverse perspectives</w:t>
            </w:r>
            <w:r w:rsidR="00683B55">
              <w:t xml:space="preserve"> by being open</w:t>
            </w:r>
            <w:r w:rsidR="00CD6D0B">
              <w:t xml:space="preserve"> </w:t>
            </w:r>
            <w:r w:rsidR="00683B55">
              <w:t>to</w:t>
            </w:r>
            <w:r w:rsidR="00CD6D0B">
              <w:t xml:space="preserve"> methods and approach</w:t>
            </w:r>
            <w:r>
              <w:t>es</w:t>
            </w:r>
            <w:r w:rsidR="00CD6D0B">
              <w:t xml:space="preserve"> from any subfield of IR</w:t>
            </w:r>
            <w:r w:rsidR="00683B55">
              <w:t xml:space="preserve"> as driven by the successful candidate</w:t>
            </w:r>
            <w:r w:rsidR="00166C0E">
              <w:t>.</w:t>
            </w:r>
            <w:r w:rsidR="00D85CC6">
              <w:t xml:space="preserve"> </w:t>
            </w:r>
            <w:r w:rsidR="00166C0E">
              <w:t>There will be</w:t>
            </w:r>
            <w:r w:rsidR="00D85CC6">
              <w:t xml:space="preserve"> additional supervision from a professor at CSE to provide technical and practical guidance on the cutting edge of contemporary space technology development that complements the political and strategic expertise in HyPIR</w:t>
            </w:r>
            <w:r w:rsidR="00166C0E">
              <w:t>, as well as a tangible link between CSSAH and CSE through the Space Park Institute</w:t>
            </w:r>
            <w:r w:rsidR="00917F83">
              <w:t>.</w:t>
            </w:r>
            <w:r w:rsidR="0092038D">
              <w:t xml:space="preserve"> </w:t>
            </w:r>
          </w:p>
          <w:p w14:paraId="2D9FA03C" w14:textId="77777777" w:rsidR="00683B55" w:rsidRDefault="00683B55" w:rsidP="00CB23D6"/>
          <w:p w14:paraId="193B6545" w14:textId="42680BBC" w:rsidR="00B728C3" w:rsidRDefault="00917F83" w:rsidP="00CB23D6">
            <w:r>
              <w:t>P</w:t>
            </w:r>
            <w:r w:rsidR="0092038D">
              <w:t>otential</w:t>
            </w:r>
            <w:r w:rsidR="00683B55">
              <w:t xml:space="preserve"> research</w:t>
            </w:r>
            <w:r w:rsidR="0092038D">
              <w:t xml:space="preserve"> topics</w:t>
            </w:r>
            <w:r w:rsidR="00CC5C95">
              <w:t xml:space="preserve"> involving space policy and the Global South</w:t>
            </w:r>
            <w:r w:rsidR="0092038D">
              <w:t xml:space="preserve"> includ</w:t>
            </w:r>
            <w:r>
              <w:t>e</w:t>
            </w:r>
            <w:r w:rsidR="0092038D">
              <w:t xml:space="preserve">, but </w:t>
            </w:r>
            <w:r>
              <w:t xml:space="preserve">are </w:t>
            </w:r>
            <w:r w:rsidR="0092038D">
              <w:t>not limited to:</w:t>
            </w:r>
          </w:p>
          <w:p w14:paraId="037CBD02" w14:textId="148128BE" w:rsidR="00F41F4B" w:rsidRDefault="00302AC8" w:rsidP="00F41F4B">
            <w:pPr>
              <w:pStyle w:val="ListParagraph"/>
              <w:numPr>
                <w:ilvl w:val="0"/>
                <w:numId w:val="14"/>
              </w:numPr>
            </w:pPr>
            <w:r>
              <w:t>Non-Western</w:t>
            </w:r>
            <w:r w:rsidR="00F41F4B">
              <w:t xml:space="preserve"> perspectives on and</w:t>
            </w:r>
            <w:r>
              <w:t xml:space="preserve"> consequences of the practices of international space organisations (e.g. UN</w:t>
            </w:r>
            <w:r w:rsidR="00F41F4B">
              <w:t xml:space="preserve"> Office of Outer Space Affairs,</w:t>
            </w:r>
            <w:r>
              <w:t xml:space="preserve"> International Telecommunications Union</w:t>
            </w:r>
            <w:r w:rsidR="00F41F4B">
              <w:t>, African Space Agency</w:t>
            </w:r>
            <w:r>
              <w:t>)</w:t>
            </w:r>
          </w:p>
          <w:p w14:paraId="31D0385A" w14:textId="324194B1" w:rsidR="00302AC8" w:rsidRDefault="00302AC8" w:rsidP="00302AC8">
            <w:pPr>
              <w:pStyle w:val="ListParagraph"/>
              <w:numPr>
                <w:ilvl w:val="0"/>
                <w:numId w:val="14"/>
              </w:numPr>
            </w:pPr>
            <w:r>
              <w:t xml:space="preserve">The politics of space </w:t>
            </w:r>
            <w:r w:rsidR="00F41F4B">
              <w:t>STEM</w:t>
            </w:r>
            <w:r>
              <w:t xml:space="preserve"> knowledge production in the non-Western world</w:t>
            </w:r>
          </w:p>
          <w:p w14:paraId="18F22424" w14:textId="63291762" w:rsidR="00F41F4B" w:rsidRDefault="00F41F4B" w:rsidP="00302AC8">
            <w:pPr>
              <w:pStyle w:val="ListParagraph"/>
              <w:numPr>
                <w:ilvl w:val="0"/>
                <w:numId w:val="14"/>
              </w:numPr>
            </w:pPr>
            <w:r>
              <w:t>The drivers, ambitions, goals, and challenges of newer, non-Western space actors</w:t>
            </w:r>
          </w:p>
          <w:p w14:paraId="30457C14" w14:textId="2EBC01F5" w:rsidR="00CD6D0B" w:rsidRDefault="00CD6D0B" w:rsidP="00CD6D0B">
            <w:pPr>
              <w:pStyle w:val="ListParagraph"/>
              <w:numPr>
                <w:ilvl w:val="0"/>
                <w:numId w:val="14"/>
              </w:numPr>
            </w:pPr>
            <w:r>
              <w:t xml:space="preserve">Military space technology modernisation </w:t>
            </w:r>
            <w:r w:rsidR="00F41F4B">
              <w:t>a</w:t>
            </w:r>
            <w:r>
              <w:t>nd their impact on the international balance of power</w:t>
            </w:r>
          </w:p>
          <w:p w14:paraId="642E5F7C" w14:textId="3A04C50F" w:rsidR="00BC28D7" w:rsidRDefault="00BC28D7" w:rsidP="00B728C3">
            <w:pPr>
              <w:pStyle w:val="ListParagraph"/>
              <w:numPr>
                <w:ilvl w:val="0"/>
                <w:numId w:val="14"/>
              </w:numPr>
            </w:pPr>
            <w:r>
              <w:t xml:space="preserve">The environmental </w:t>
            </w:r>
            <w:r w:rsidR="00F41F4B">
              <w:t xml:space="preserve">and security </w:t>
            </w:r>
            <w:r>
              <w:t xml:space="preserve">politics of space </w:t>
            </w:r>
            <w:r w:rsidR="00B728C3">
              <w:t xml:space="preserve">debris mitigation </w:t>
            </w:r>
            <w:r>
              <w:t>and removal</w:t>
            </w:r>
          </w:p>
          <w:p w14:paraId="6408A797" w14:textId="01CDCFE5" w:rsidR="00F41F4B" w:rsidRDefault="00F41F4B" w:rsidP="00B728C3">
            <w:pPr>
              <w:pStyle w:val="ListParagraph"/>
              <w:numPr>
                <w:ilvl w:val="0"/>
                <w:numId w:val="14"/>
              </w:numPr>
            </w:pPr>
            <w:r>
              <w:t>The role of the Global South in emerging Space Traffic Management regime and Space Situational Awareness data sharing/development.</w:t>
            </w:r>
          </w:p>
          <w:p w14:paraId="1281BC76" w14:textId="77777777" w:rsidR="00302AC8" w:rsidRDefault="00302AC8" w:rsidP="00302AC8">
            <w:pPr>
              <w:pStyle w:val="ListParagraph"/>
              <w:numPr>
                <w:ilvl w:val="0"/>
                <w:numId w:val="14"/>
              </w:numPr>
            </w:pPr>
            <w:r>
              <w:t>The colonial practices of space development and marginalized and indigenous groups in space policy (e.g. Korou, Kazakhstan, Kenya, Thumba)</w:t>
            </w:r>
          </w:p>
          <w:p w14:paraId="76C0F031" w14:textId="5768D03D" w:rsidR="00604593" w:rsidRPr="00CB23D6" w:rsidRDefault="00CD6D0B" w:rsidP="00CB23D6">
            <w:pPr>
              <w:pStyle w:val="ListParagraph"/>
              <w:numPr>
                <w:ilvl w:val="0"/>
                <w:numId w:val="14"/>
              </w:numPr>
            </w:pPr>
            <w:r>
              <w:t>L</w:t>
            </w:r>
            <w:r w:rsidR="00BC28D7">
              <w:t>unar exploration governance</w:t>
            </w:r>
            <w:r>
              <w:t>,</w:t>
            </w:r>
            <w:r w:rsidR="00BC28D7">
              <w:t xml:space="preserve"> China-US </w:t>
            </w:r>
            <w:r w:rsidR="0092038D">
              <w:t xml:space="preserve">lunar </w:t>
            </w:r>
            <w:r w:rsidR="00BC28D7">
              <w:t>rivalry</w:t>
            </w:r>
            <w:r w:rsidR="0092038D">
              <w:t>’s</w:t>
            </w:r>
            <w:r w:rsidR="00BC28D7">
              <w:t xml:space="preserve"> </w:t>
            </w:r>
            <w:r>
              <w:t>implications for developing states</w:t>
            </w:r>
          </w:p>
        </w:tc>
      </w:tr>
      <w:tr w:rsidR="00CB23D6" w14:paraId="3C704C93" w14:textId="77777777" w:rsidTr="00F032DC">
        <w:tc>
          <w:tcPr>
            <w:tcW w:w="9016" w:type="dxa"/>
            <w:gridSpan w:val="3"/>
            <w:shd w:val="clear" w:color="auto" w:fill="F2F2F2" w:themeFill="background1" w:themeFillShade="F2"/>
          </w:tcPr>
          <w:p w14:paraId="3591FBA9" w14:textId="1FA9688C" w:rsidR="00CB23D6" w:rsidRDefault="00CB23D6" w:rsidP="00CB23D6">
            <w:pPr>
              <w:rPr>
                <w:b/>
              </w:rPr>
            </w:pPr>
            <w:r>
              <w:rPr>
                <w:b/>
              </w:rPr>
              <w:lastRenderedPageBreak/>
              <w:t>Methodology</w:t>
            </w:r>
          </w:p>
        </w:tc>
      </w:tr>
      <w:tr w:rsidR="00CB23D6" w14:paraId="336CD0D6" w14:textId="77777777" w:rsidTr="00F032DC">
        <w:tc>
          <w:tcPr>
            <w:tcW w:w="9016" w:type="dxa"/>
            <w:gridSpan w:val="3"/>
            <w:tcBorders>
              <w:bottom w:val="single" w:sz="4" w:space="0" w:color="auto"/>
            </w:tcBorders>
          </w:tcPr>
          <w:p w14:paraId="7D7C491B" w14:textId="05D86873" w:rsidR="00CB23D6" w:rsidRDefault="00917F83" w:rsidP="00CB23D6">
            <w:r>
              <w:t xml:space="preserve">Specific case studies will be selected based on the candidate’s expertise. </w:t>
            </w:r>
            <w:r w:rsidR="00CD6D0B">
              <w:t>This project</w:t>
            </w:r>
            <w:r>
              <w:t xml:space="preserve"> also</w:t>
            </w:r>
            <w:r w:rsidR="00CD6D0B">
              <w:t xml:space="preserve"> welcomes a variety of methodologies across IR, including those that challenge methodological orthodoxies in the field, and will be driven by the candidate’s background and proposal. Major</w:t>
            </w:r>
            <w:r w:rsidR="009B749D">
              <w:t xml:space="preserve"> methods likely to be used are:</w:t>
            </w:r>
          </w:p>
          <w:p w14:paraId="361C98CD" w14:textId="77777777" w:rsidR="009B749D" w:rsidRDefault="009B749D" w:rsidP="00CB23D6"/>
          <w:p w14:paraId="508B2A4A" w14:textId="1855CBF4" w:rsidR="00604593" w:rsidRDefault="004A30E8" w:rsidP="009B749D">
            <w:pPr>
              <w:pStyle w:val="ListParagraph"/>
              <w:numPr>
                <w:ilvl w:val="0"/>
                <w:numId w:val="15"/>
              </w:numPr>
            </w:pPr>
            <w:r>
              <w:t>Decision-making or causal analysis approaches in IR with regard to space policy documentation and budgeting</w:t>
            </w:r>
          </w:p>
          <w:p w14:paraId="08D0E440" w14:textId="32177C58" w:rsidR="00604593" w:rsidRDefault="00604593" w:rsidP="009B749D">
            <w:pPr>
              <w:pStyle w:val="ListParagraph"/>
              <w:numPr>
                <w:ilvl w:val="0"/>
                <w:numId w:val="15"/>
              </w:numPr>
            </w:pPr>
            <w:r>
              <w:t>Discourse analysis of landmark documents, speeches, and parliamentary testimony</w:t>
            </w:r>
          </w:p>
          <w:p w14:paraId="4A0A03AD" w14:textId="650B63CB" w:rsidR="00F41F4B" w:rsidRDefault="00F41F4B" w:rsidP="009B749D">
            <w:pPr>
              <w:pStyle w:val="ListParagraph"/>
              <w:numPr>
                <w:ilvl w:val="0"/>
                <w:numId w:val="15"/>
              </w:numPr>
            </w:pPr>
            <w:r>
              <w:t>Archival research (government agency or national archives of relevant states)</w:t>
            </w:r>
          </w:p>
          <w:p w14:paraId="0FBA39F8" w14:textId="77777777" w:rsidR="009B749D" w:rsidRDefault="009B749D" w:rsidP="0092038D">
            <w:pPr>
              <w:pStyle w:val="ListParagraph"/>
              <w:numPr>
                <w:ilvl w:val="0"/>
                <w:numId w:val="15"/>
              </w:numPr>
            </w:pPr>
            <w:r>
              <w:t xml:space="preserve">Elite and practitioner interviews in </w:t>
            </w:r>
            <w:r w:rsidR="0092038D">
              <w:t>relevant space sectors and government departments</w:t>
            </w:r>
          </w:p>
          <w:p w14:paraId="359608F1" w14:textId="77777777" w:rsidR="0092038D" w:rsidRDefault="0092038D" w:rsidP="0092038D">
            <w:pPr>
              <w:pStyle w:val="ListParagraph"/>
              <w:numPr>
                <w:ilvl w:val="0"/>
                <w:numId w:val="15"/>
              </w:numPr>
            </w:pPr>
            <w:r>
              <w:t xml:space="preserve">Focus group </w:t>
            </w:r>
            <w:r w:rsidR="00A94368">
              <w:t xml:space="preserve">interviews with </w:t>
            </w:r>
            <w:r>
              <w:t>STEM-educated space experts in academia and industry</w:t>
            </w:r>
          </w:p>
          <w:p w14:paraId="6ADD20F6" w14:textId="2AE09342" w:rsidR="002B2BCE" w:rsidRDefault="002B2BCE" w:rsidP="002B2BCE"/>
          <w:p w14:paraId="047E2438" w14:textId="16A04C18" w:rsidR="002B2BCE" w:rsidRDefault="002B2BCE" w:rsidP="002B2BCE">
            <w:r>
              <w:t>References</w:t>
            </w:r>
          </w:p>
          <w:p w14:paraId="19EEA84C" w14:textId="77777777" w:rsidR="002B2BCE" w:rsidRDefault="002B2BCE" w:rsidP="002B2BCE">
            <w:pPr>
              <w:pStyle w:val="ListParagraph"/>
              <w:numPr>
                <w:ilvl w:val="0"/>
                <w:numId w:val="14"/>
              </w:numPr>
            </w:pPr>
            <w:r>
              <w:t xml:space="preserve">Bleddyn Bowen, </w:t>
            </w:r>
            <w:r>
              <w:rPr>
                <w:i/>
              </w:rPr>
              <w:t xml:space="preserve">Original Sin: Military Space Technology and the Global Space Age </w:t>
            </w:r>
            <w:r>
              <w:t>(Hurst, forthcoming 2022)</w:t>
            </w:r>
          </w:p>
          <w:p w14:paraId="73BB2AB2" w14:textId="77777777" w:rsidR="002B2BCE" w:rsidRDefault="002B2BCE" w:rsidP="002B2BCE">
            <w:pPr>
              <w:pStyle w:val="ListParagraph"/>
              <w:numPr>
                <w:ilvl w:val="0"/>
                <w:numId w:val="14"/>
              </w:numPr>
            </w:pPr>
            <w:r>
              <w:t xml:space="preserve">Bleddyn Bowen, </w:t>
            </w:r>
            <w:r w:rsidRPr="00B728C3">
              <w:rPr>
                <w:i/>
              </w:rPr>
              <w:t xml:space="preserve">War in Space: Strategy, Spacepower, Geopolitics </w:t>
            </w:r>
            <w:r>
              <w:t>(Edinburgh University Press, 2020)</w:t>
            </w:r>
          </w:p>
          <w:p w14:paraId="6E61EC9E" w14:textId="77777777" w:rsidR="002B2BCE" w:rsidRDefault="002B2BCE" w:rsidP="002B2BCE">
            <w:pPr>
              <w:pStyle w:val="ListParagraph"/>
              <w:numPr>
                <w:ilvl w:val="0"/>
                <w:numId w:val="14"/>
              </w:numPr>
            </w:pPr>
            <w:r>
              <w:t xml:space="preserve">Bleddyn Bowen, ‘British strategy and outer space: A missing link?’, </w:t>
            </w:r>
            <w:r>
              <w:rPr>
                <w:i/>
              </w:rPr>
              <w:t>British Journal of Politics and International Relations</w:t>
            </w:r>
            <w:r>
              <w:t>, 2018</w:t>
            </w:r>
          </w:p>
          <w:p w14:paraId="3507EEE4" w14:textId="77777777" w:rsidR="002B2BCE" w:rsidRDefault="002B2BCE" w:rsidP="002B2BCE">
            <w:pPr>
              <w:pStyle w:val="ListParagraph"/>
              <w:numPr>
                <w:ilvl w:val="0"/>
                <w:numId w:val="14"/>
              </w:numPr>
            </w:pPr>
            <w:r>
              <w:t xml:space="preserve">Bleddyn Bowen, ‘Cascading Crises: Orbital Debris and the Widening of Space Security’, </w:t>
            </w:r>
            <w:r>
              <w:rPr>
                <w:i/>
              </w:rPr>
              <w:t>Astropolitics: The International Journal of Space Politics and Policy</w:t>
            </w:r>
            <w:r>
              <w:t>, 2014</w:t>
            </w:r>
          </w:p>
          <w:p w14:paraId="3B367680" w14:textId="27564E56" w:rsidR="002B2BCE" w:rsidRPr="00F26485" w:rsidRDefault="002B2BCE" w:rsidP="002B2BCE">
            <w:pPr>
              <w:pStyle w:val="ListParagraph"/>
              <w:numPr>
                <w:ilvl w:val="0"/>
                <w:numId w:val="14"/>
              </w:numPr>
            </w:pPr>
            <w:r>
              <w:t xml:space="preserve">Andrew Futter, </w:t>
            </w:r>
            <w:r w:rsidRPr="002B2BCE">
              <w:rPr>
                <w:i/>
              </w:rPr>
              <w:t>The Politics of Nuclear Weapons</w:t>
            </w:r>
            <w:r>
              <w:t xml:space="preserve"> (Palgrave, 2020)</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7FDE" w14:textId="77777777" w:rsidR="00550316" w:rsidRDefault="00550316" w:rsidP="006E6127">
      <w:pPr>
        <w:spacing w:after="0" w:line="240" w:lineRule="auto"/>
      </w:pPr>
      <w:r>
        <w:separator/>
      </w:r>
    </w:p>
  </w:endnote>
  <w:endnote w:type="continuationSeparator" w:id="0">
    <w:p w14:paraId="78FF6210" w14:textId="77777777" w:rsidR="00550316" w:rsidRDefault="00550316"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1464" w14:textId="77777777" w:rsidR="00550316" w:rsidRDefault="00550316" w:rsidP="006E6127">
      <w:pPr>
        <w:spacing w:after="0" w:line="240" w:lineRule="auto"/>
      </w:pPr>
      <w:r>
        <w:separator/>
      </w:r>
    </w:p>
  </w:footnote>
  <w:footnote w:type="continuationSeparator" w:id="0">
    <w:p w14:paraId="4E28EB47" w14:textId="77777777" w:rsidR="00550316" w:rsidRDefault="00550316"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1664E"/>
    <w:multiLevelType w:val="hybridMultilevel"/>
    <w:tmpl w:val="C8C00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57C2B"/>
    <w:multiLevelType w:val="hybridMultilevel"/>
    <w:tmpl w:val="136E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72F22"/>
    <w:multiLevelType w:val="hybridMultilevel"/>
    <w:tmpl w:val="7556D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5"/>
  </w:num>
  <w:num w:numId="5">
    <w:abstractNumId w:val="8"/>
  </w:num>
  <w:num w:numId="6">
    <w:abstractNumId w:val="14"/>
  </w:num>
  <w:num w:numId="7">
    <w:abstractNumId w:val="2"/>
  </w:num>
  <w:num w:numId="8">
    <w:abstractNumId w:val="4"/>
  </w:num>
  <w:num w:numId="9">
    <w:abstractNumId w:val="6"/>
  </w:num>
  <w:num w:numId="10">
    <w:abstractNumId w:val="16"/>
  </w:num>
  <w:num w:numId="11">
    <w:abstractNumId w:val="1"/>
  </w:num>
  <w:num w:numId="12">
    <w:abstractNumId w:val="9"/>
  </w:num>
  <w:num w:numId="13">
    <w:abstractNumId w:val="10"/>
  </w:num>
  <w:num w:numId="14">
    <w:abstractNumId w:val="0"/>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362E9"/>
    <w:rsid w:val="00042867"/>
    <w:rsid w:val="000B53E0"/>
    <w:rsid w:val="000D022E"/>
    <w:rsid w:val="000D0DE4"/>
    <w:rsid w:val="000D3A88"/>
    <w:rsid w:val="000D4FBC"/>
    <w:rsid w:val="000E2872"/>
    <w:rsid w:val="0010106D"/>
    <w:rsid w:val="00114615"/>
    <w:rsid w:val="00166C0E"/>
    <w:rsid w:val="001A7EBB"/>
    <w:rsid w:val="001B577C"/>
    <w:rsid w:val="00233D69"/>
    <w:rsid w:val="002B2BCE"/>
    <w:rsid w:val="002C5057"/>
    <w:rsid w:val="002C7910"/>
    <w:rsid w:val="002D0ACC"/>
    <w:rsid w:val="002F5466"/>
    <w:rsid w:val="00302AC8"/>
    <w:rsid w:val="00325B09"/>
    <w:rsid w:val="00337001"/>
    <w:rsid w:val="0035424F"/>
    <w:rsid w:val="00397A73"/>
    <w:rsid w:val="003A3C98"/>
    <w:rsid w:val="003D3154"/>
    <w:rsid w:val="00437B57"/>
    <w:rsid w:val="00445EFF"/>
    <w:rsid w:val="004501D8"/>
    <w:rsid w:val="004634EE"/>
    <w:rsid w:val="00477FE3"/>
    <w:rsid w:val="004A30E8"/>
    <w:rsid w:val="004A449A"/>
    <w:rsid w:val="004C63D7"/>
    <w:rsid w:val="004C6DE3"/>
    <w:rsid w:val="004E6471"/>
    <w:rsid w:val="005149F2"/>
    <w:rsid w:val="0053159B"/>
    <w:rsid w:val="00550316"/>
    <w:rsid w:val="00582BA8"/>
    <w:rsid w:val="005D7571"/>
    <w:rsid w:val="00604593"/>
    <w:rsid w:val="006128FC"/>
    <w:rsid w:val="00665346"/>
    <w:rsid w:val="0066687C"/>
    <w:rsid w:val="00666D0A"/>
    <w:rsid w:val="00675FF9"/>
    <w:rsid w:val="00683B55"/>
    <w:rsid w:val="006B70DD"/>
    <w:rsid w:val="006E6127"/>
    <w:rsid w:val="006F25A8"/>
    <w:rsid w:val="00710E3A"/>
    <w:rsid w:val="00751EB7"/>
    <w:rsid w:val="00786D16"/>
    <w:rsid w:val="007B63D9"/>
    <w:rsid w:val="007F5263"/>
    <w:rsid w:val="00804E7D"/>
    <w:rsid w:val="00862C2F"/>
    <w:rsid w:val="0088062A"/>
    <w:rsid w:val="0088516E"/>
    <w:rsid w:val="00890982"/>
    <w:rsid w:val="008A58A4"/>
    <w:rsid w:val="008C0592"/>
    <w:rsid w:val="008D6E24"/>
    <w:rsid w:val="00912C2C"/>
    <w:rsid w:val="00913A20"/>
    <w:rsid w:val="00917F83"/>
    <w:rsid w:val="0092038D"/>
    <w:rsid w:val="009207DB"/>
    <w:rsid w:val="00973B60"/>
    <w:rsid w:val="009B749D"/>
    <w:rsid w:val="009F1F3E"/>
    <w:rsid w:val="00A45C8A"/>
    <w:rsid w:val="00A52664"/>
    <w:rsid w:val="00A72B90"/>
    <w:rsid w:val="00A94368"/>
    <w:rsid w:val="00AA6A01"/>
    <w:rsid w:val="00AB7918"/>
    <w:rsid w:val="00AD1249"/>
    <w:rsid w:val="00AF4B84"/>
    <w:rsid w:val="00B17EBC"/>
    <w:rsid w:val="00B27606"/>
    <w:rsid w:val="00B36EBC"/>
    <w:rsid w:val="00B5698A"/>
    <w:rsid w:val="00B728C3"/>
    <w:rsid w:val="00B77DB5"/>
    <w:rsid w:val="00BC28D7"/>
    <w:rsid w:val="00BD03D4"/>
    <w:rsid w:val="00C72021"/>
    <w:rsid w:val="00C76FD5"/>
    <w:rsid w:val="00CB23D6"/>
    <w:rsid w:val="00CC5C95"/>
    <w:rsid w:val="00CD6D0B"/>
    <w:rsid w:val="00D026B5"/>
    <w:rsid w:val="00D03FE3"/>
    <w:rsid w:val="00D5046D"/>
    <w:rsid w:val="00D5202E"/>
    <w:rsid w:val="00D74FCA"/>
    <w:rsid w:val="00D85CC6"/>
    <w:rsid w:val="00D87759"/>
    <w:rsid w:val="00DA7D0B"/>
    <w:rsid w:val="00DB6561"/>
    <w:rsid w:val="00E01A95"/>
    <w:rsid w:val="00E35C41"/>
    <w:rsid w:val="00E541E4"/>
    <w:rsid w:val="00E75690"/>
    <w:rsid w:val="00E834FC"/>
    <w:rsid w:val="00F41F4B"/>
    <w:rsid w:val="00F44629"/>
    <w:rsid w:val="00F55AC3"/>
    <w:rsid w:val="00F56631"/>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2B2BCE"/>
    <w:pPr>
      <w:spacing w:after="0" w:line="240" w:lineRule="auto"/>
      <w:contextualSpacing/>
      <w:jc w:val="both"/>
    </w:pPr>
    <w:rPr>
      <w:rFonts w:ascii="Arial" w:eastAsiaTheme="majorEastAsia" w:hAnsi="Arial" w:cstheme="majorBidi"/>
      <w:color w:val="auto"/>
      <w:spacing w:val="-10"/>
      <w:sz w:val="32"/>
      <w:szCs w:val="36"/>
      <w:lang w:eastAsia="en-US"/>
    </w:rPr>
  </w:style>
  <w:style w:type="character" w:customStyle="1" w:styleId="TitleChar">
    <w:name w:val="Title Char"/>
    <w:basedOn w:val="DefaultParagraphFont"/>
    <w:link w:val="Title"/>
    <w:uiPriority w:val="10"/>
    <w:rsid w:val="002B2BCE"/>
    <w:rPr>
      <w:rFonts w:ascii="Arial" w:eastAsiaTheme="majorEastAsia" w:hAnsi="Arial" w:cstheme="majorBidi"/>
      <w:spacing w:val="-1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18282">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215@leic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6332-8B6A-448F-A8ED-C37FEF4C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2</cp:revision>
  <dcterms:created xsi:type="dcterms:W3CDTF">2022-02-01T15:44:00Z</dcterms:created>
  <dcterms:modified xsi:type="dcterms:W3CDTF">2022-02-01T15:44:00Z</dcterms:modified>
</cp:coreProperties>
</file>