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3C8FC" w14:textId="77777777" w:rsidR="00320700" w:rsidRDefault="00320700" w:rsidP="00320700">
      <w:pPr>
        <w:spacing w:after="0" w:line="240" w:lineRule="auto"/>
        <w:rPr>
          <w:b/>
        </w:rPr>
      </w:pPr>
      <w:r>
        <w:rPr>
          <w:b/>
        </w:rPr>
        <w:t xml:space="preserve">University of Leicester Future 100 PhD Scholarship </w:t>
      </w:r>
    </w:p>
    <w:p w14:paraId="7DE236EC" w14:textId="77777777" w:rsidR="00320700" w:rsidRDefault="00320700" w:rsidP="00320700">
      <w:pPr>
        <w:spacing w:after="0" w:line="240" w:lineRule="auto"/>
        <w:rPr>
          <w:b/>
        </w:rPr>
      </w:pPr>
    </w:p>
    <w:p w14:paraId="1927CAEE" w14:textId="17AEF621" w:rsidR="000B53E0" w:rsidRDefault="00320700" w:rsidP="00320700">
      <w:pPr>
        <w:spacing w:after="0" w:line="240" w:lineRule="auto"/>
        <w:rPr>
          <w:b/>
        </w:rPr>
      </w:pPr>
      <w:r>
        <w:rPr>
          <w:b/>
        </w:rPr>
        <w:t>Project Reference: PHYS-Carter</w:t>
      </w:r>
    </w:p>
    <w:p w14:paraId="2E250F74" w14:textId="77777777" w:rsidR="00320700" w:rsidRPr="00D7620C" w:rsidRDefault="00320700" w:rsidP="00320700">
      <w:pPr>
        <w:spacing w:after="0" w:line="240" w:lineRule="auto"/>
        <w:rPr>
          <w:rFonts w:cs="Arial"/>
          <w:b/>
        </w:rPr>
      </w:pPr>
    </w:p>
    <w:p w14:paraId="043ED4C7" w14:textId="78079080" w:rsidR="006E6127" w:rsidRPr="006B05B2" w:rsidRDefault="006E6127" w:rsidP="005D7571">
      <w:pPr>
        <w:spacing w:after="0" w:line="240" w:lineRule="auto"/>
        <w:rPr>
          <w:b/>
          <w:i/>
        </w:rPr>
      </w:pPr>
      <w:r w:rsidRPr="006B05B2">
        <w:rPr>
          <w:b/>
        </w:rPr>
        <w:t>Section 1 –</w:t>
      </w:r>
      <w:r w:rsidRPr="006B05B2">
        <w:rPr>
          <w:b/>
          <w:i/>
        </w:rPr>
        <w:t xml:space="preserve"> Supervisor Information</w:t>
      </w: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6E6127" w14:paraId="1A8AEE3E" w14:textId="77777777" w:rsidTr="00F032DC">
        <w:tc>
          <w:tcPr>
            <w:tcW w:w="3227" w:type="dxa"/>
            <w:shd w:val="clear" w:color="auto" w:fill="F2F2F2" w:themeFill="background1" w:themeFillShade="F2"/>
          </w:tcPr>
          <w:p w14:paraId="797595AE" w14:textId="2B025713" w:rsidR="006E6127" w:rsidRPr="00B11D52" w:rsidRDefault="00E00985" w:rsidP="00E00985">
            <w:pPr>
              <w:rPr>
                <w:b/>
              </w:rPr>
            </w:pPr>
            <w:r>
              <w:rPr>
                <w:b/>
              </w:rPr>
              <w:t xml:space="preserve">First Supervisor </w:t>
            </w:r>
            <w:bookmarkStart w:id="0" w:name="_GoBack"/>
            <w:bookmarkEnd w:id="0"/>
          </w:p>
        </w:tc>
        <w:tc>
          <w:tcPr>
            <w:tcW w:w="5807" w:type="dxa"/>
          </w:tcPr>
          <w:p w14:paraId="2EFC27AD" w14:textId="35DA25A6" w:rsidR="006E6127" w:rsidRDefault="00EE0C8A" w:rsidP="00320700">
            <w:r>
              <w:t>Dr Jennifer Carter</w:t>
            </w:r>
          </w:p>
        </w:tc>
      </w:tr>
      <w:tr w:rsidR="006E6127" w14:paraId="440F0AB6" w14:textId="77777777" w:rsidTr="00F032DC">
        <w:tc>
          <w:tcPr>
            <w:tcW w:w="3227" w:type="dxa"/>
            <w:shd w:val="clear" w:color="auto" w:fill="F2F2F2" w:themeFill="background1" w:themeFillShade="F2"/>
          </w:tcPr>
          <w:p w14:paraId="5EE2848F" w14:textId="77777777" w:rsidR="006E6127" w:rsidRPr="00B11D52" w:rsidRDefault="006E6127" w:rsidP="005D7571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33043918" w14:textId="4BF29565" w:rsidR="006E6127" w:rsidRDefault="00EE0C8A" w:rsidP="005D7571">
            <w:r>
              <w:t>Physics and Astronomy</w:t>
            </w:r>
          </w:p>
        </w:tc>
      </w:tr>
      <w:tr w:rsidR="00320700" w14:paraId="50DAD948" w14:textId="77777777" w:rsidTr="006227D7">
        <w:tc>
          <w:tcPr>
            <w:tcW w:w="3227" w:type="dxa"/>
            <w:shd w:val="clear" w:color="auto" w:fill="F2F2F2" w:themeFill="background1" w:themeFillShade="F2"/>
          </w:tcPr>
          <w:p w14:paraId="101ABC6A" w14:textId="77777777" w:rsidR="00320700" w:rsidRDefault="00320700" w:rsidP="005D7571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731A3E74" w14:textId="4BAFE467" w:rsidR="00320700" w:rsidRDefault="00E00985" w:rsidP="005D7571">
            <w:hyperlink r:id="rId8" w:history="1">
              <w:r w:rsidR="00320700" w:rsidRPr="00D829B3">
                <w:rPr>
                  <w:rStyle w:val="Hyperlink"/>
                </w:rPr>
                <w:t>jac48@le.ac.uk</w:t>
              </w:r>
            </w:hyperlink>
          </w:p>
        </w:tc>
      </w:tr>
    </w:tbl>
    <w:p w14:paraId="46EA624D" w14:textId="77777777" w:rsidR="006E6127" w:rsidRDefault="006E6127" w:rsidP="005D757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2405"/>
        <w:gridCol w:w="6629"/>
      </w:tblGrid>
      <w:tr w:rsidR="006E6127" w14:paraId="0A85AC2D" w14:textId="77777777" w:rsidTr="00F032DC">
        <w:tc>
          <w:tcPr>
            <w:tcW w:w="2405" w:type="dxa"/>
            <w:shd w:val="clear" w:color="auto" w:fill="F2F2F2" w:themeFill="background1" w:themeFillShade="F2"/>
          </w:tcPr>
          <w:p w14:paraId="28C9FD24" w14:textId="77777777" w:rsidR="006E6127" w:rsidRPr="00B11D52" w:rsidRDefault="006E6127" w:rsidP="005D7571">
            <w:pPr>
              <w:rPr>
                <w:b/>
              </w:rPr>
            </w:pPr>
            <w:r>
              <w:rPr>
                <w:b/>
              </w:rPr>
              <w:t>Proposed Second Supervisor</w:t>
            </w:r>
          </w:p>
        </w:tc>
        <w:tc>
          <w:tcPr>
            <w:tcW w:w="6629" w:type="dxa"/>
          </w:tcPr>
          <w:p w14:paraId="68010765" w14:textId="6DAFB104" w:rsidR="006E6127" w:rsidRDefault="00EE0C8A" w:rsidP="005D7571">
            <w:r>
              <w:rPr>
                <w:rFonts w:asciiTheme="minorHAnsi" w:hAnsiTheme="minorHAnsi" w:cstheme="minorHAnsi"/>
              </w:rPr>
              <w:t>Prof Steve Milan</w:t>
            </w:r>
          </w:p>
        </w:tc>
      </w:tr>
    </w:tbl>
    <w:p w14:paraId="1AE5BD17" w14:textId="77777777" w:rsidR="006E6127" w:rsidRDefault="006E6127" w:rsidP="005D757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2263"/>
        <w:gridCol w:w="6771"/>
      </w:tblGrid>
      <w:tr w:rsidR="006E6127" w14:paraId="6DF730B7" w14:textId="77777777" w:rsidTr="00F032DC">
        <w:tc>
          <w:tcPr>
            <w:tcW w:w="2263" w:type="dxa"/>
            <w:shd w:val="clear" w:color="auto" w:fill="F2F2F2" w:themeFill="background1" w:themeFillShade="F2"/>
          </w:tcPr>
          <w:p w14:paraId="7A93E3A8" w14:textId="77777777" w:rsidR="006E6127" w:rsidRPr="00B11D52" w:rsidRDefault="006E6127" w:rsidP="005D7571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6771" w:type="dxa"/>
          </w:tcPr>
          <w:p w14:paraId="1691AF1A" w14:textId="3626DCA5" w:rsidR="006E6127" w:rsidRDefault="00EE0C8A" w:rsidP="005D7571">
            <w:r>
              <w:rPr>
                <w:rFonts w:asciiTheme="minorHAnsi" w:hAnsiTheme="minorHAnsi" w:cstheme="minorHAnsi"/>
              </w:rPr>
              <w:t>Dr Steven Sembay; XMM-Newton EPIC specialist, PI of SMILE-SXI</w:t>
            </w:r>
          </w:p>
        </w:tc>
      </w:tr>
    </w:tbl>
    <w:p w14:paraId="70B3CAEA" w14:textId="77777777" w:rsidR="006E6127" w:rsidRDefault="006E6127" w:rsidP="005D7571">
      <w:pPr>
        <w:spacing w:after="0" w:line="240" w:lineRule="auto"/>
        <w:rPr>
          <w:b/>
          <w:u w:val="single"/>
        </w:rPr>
      </w:pPr>
    </w:p>
    <w:p w14:paraId="3C7C5CA8" w14:textId="77777777" w:rsidR="006E6127" w:rsidRPr="006B05B2" w:rsidRDefault="006E6127" w:rsidP="005D7571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6E6127" w14:paraId="61847E1F" w14:textId="77777777" w:rsidTr="00F032DC">
        <w:tc>
          <w:tcPr>
            <w:tcW w:w="1980" w:type="dxa"/>
            <w:shd w:val="clear" w:color="auto" w:fill="F2F2F2" w:themeFill="background1" w:themeFillShade="F2"/>
          </w:tcPr>
          <w:p w14:paraId="09FB775F" w14:textId="77777777" w:rsidR="006E6127" w:rsidRDefault="006E6127" w:rsidP="005D7571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0F1F1EED" w14:textId="77777777" w:rsidR="006E6127" w:rsidRPr="00B11D52" w:rsidRDefault="006E6127" w:rsidP="005D7571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37F23267" w14:textId="070E4074" w:rsidR="009A0A68" w:rsidRPr="00E96AE3" w:rsidRDefault="008C78C4" w:rsidP="00985BB8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rFonts w:cs="Arial"/>
              </w:rPr>
              <w:t xml:space="preserve">Solar </w:t>
            </w:r>
            <w:r w:rsidR="00E96AE3" w:rsidRPr="00E96AE3">
              <w:rPr>
                <w:rFonts w:cs="Arial"/>
              </w:rPr>
              <w:t xml:space="preserve">wind </w:t>
            </w:r>
            <w:r w:rsidR="003B64DB">
              <w:rPr>
                <w:rFonts w:cs="Arial"/>
              </w:rPr>
              <w:t>ion</w:t>
            </w:r>
            <w:r>
              <w:rPr>
                <w:rFonts w:cs="Arial"/>
              </w:rPr>
              <w:t xml:space="preserve"> influences at </w:t>
            </w:r>
            <w:r w:rsidR="000141F9">
              <w:rPr>
                <w:rFonts w:cs="Arial"/>
              </w:rPr>
              <w:t>Earth’s</w:t>
            </w:r>
            <w:r>
              <w:rPr>
                <w:rFonts w:cs="Arial"/>
              </w:rPr>
              <w:t xml:space="preserve"> magnetosphere</w:t>
            </w:r>
            <w:r w:rsidR="000141F9">
              <w:rPr>
                <w:rFonts w:cs="Arial"/>
              </w:rPr>
              <w:t>: Exploring X-rays with the</w:t>
            </w:r>
            <w:r w:rsidR="00E96AE3" w:rsidRPr="00E96AE3">
              <w:rPr>
                <w:rFonts w:cs="Arial"/>
              </w:rPr>
              <w:t xml:space="preserve"> SMILE </w:t>
            </w:r>
            <w:r w:rsidR="00E96AE3">
              <w:rPr>
                <w:rFonts w:cs="Arial"/>
              </w:rPr>
              <w:t>mission</w:t>
            </w:r>
          </w:p>
        </w:tc>
      </w:tr>
      <w:tr w:rsidR="006E6127" w14:paraId="022FF22A" w14:textId="77777777" w:rsidTr="00F032DC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32E749E6" w14:textId="77777777" w:rsidR="006E6127" w:rsidRDefault="006E6127" w:rsidP="005D7571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E0ABFD6" w14:textId="77777777" w:rsidR="006E6127" w:rsidRDefault="006E6127" w:rsidP="005D7571">
            <w:r>
              <w:t>1.</w:t>
            </w:r>
          </w:p>
        </w:tc>
        <w:tc>
          <w:tcPr>
            <w:tcW w:w="6611" w:type="dxa"/>
          </w:tcPr>
          <w:p w14:paraId="2D6E794B" w14:textId="74F3849C" w:rsidR="006E6127" w:rsidRDefault="008C78C4" w:rsidP="00A047A2">
            <w:r>
              <w:t>Developing timely and crucial analysis techniques to determine solar wind composition from X-ray observations</w:t>
            </w:r>
          </w:p>
        </w:tc>
      </w:tr>
      <w:tr w:rsidR="006E6127" w14:paraId="6A3A0D58" w14:textId="77777777" w:rsidTr="00F032DC">
        <w:tc>
          <w:tcPr>
            <w:tcW w:w="1980" w:type="dxa"/>
            <w:vMerge/>
            <w:shd w:val="clear" w:color="auto" w:fill="F2F2F2" w:themeFill="background1" w:themeFillShade="F2"/>
          </w:tcPr>
          <w:p w14:paraId="0469E66A" w14:textId="77777777" w:rsidR="006E6127" w:rsidRDefault="006E6127" w:rsidP="005D757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6DB929FA" w14:textId="77777777" w:rsidR="006E6127" w:rsidRDefault="006E6127" w:rsidP="005D7571">
            <w:r>
              <w:t>2.</w:t>
            </w:r>
          </w:p>
        </w:tc>
        <w:tc>
          <w:tcPr>
            <w:tcW w:w="6611" w:type="dxa"/>
          </w:tcPr>
          <w:p w14:paraId="738C58DD" w14:textId="12266C32" w:rsidR="006E6127" w:rsidRDefault="008C78C4" w:rsidP="00DF7D5B">
            <w:r>
              <w:t xml:space="preserve">Being an integral part of the </w:t>
            </w:r>
            <w:r w:rsidR="003B64DB">
              <w:t xml:space="preserve">international </w:t>
            </w:r>
            <w:r>
              <w:t xml:space="preserve">SMILE mission team, before and after launch, and during the first </w:t>
            </w:r>
            <w:r w:rsidR="000141F9">
              <w:t xml:space="preserve">stage of </w:t>
            </w:r>
            <w:r>
              <w:t xml:space="preserve">science </w:t>
            </w:r>
            <w:r w:rsidR="00024979">
              <w:t>results</w:t>
            </w:r>
          </w:p>
        </w:tc>
      </w:tr>
      <w:tr w:rsidR="006E6127" w14:paraId="5992A2EF" w14:textId="77777777" w:rsidTr="00F032DC">
        <w:tc>
          <w:tcPr>
            <w:tcW w:w="1980" w:type="dxa"/>
            <w:vMerge/>
            <w:shd w:val="clear" w:color="auto" w:fill="F2F2F2" w:themeFill="background1" w:themeFillShade="F2"/>
          </w:tcPr>
          <w:p w14:paraId="501EDAEF" w14:textId="77777777" w:rsidR="006E6127" w:rsidRDefault="006E6127" w:rsidP="005D757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4AC1E73A" w14:textId="77777777" w:rsidR="006E6127" w:rsidRDefault="006E6127" w:rsidP="005D7571">
            <w:r>
              <w:t>3.</w:t>
            </w:r>
          </w:p>
        </w:tc>
        <w:tc>
          <w:tcPr>
            <w:tcW w:w="6611" w:type="dxa"/>
          </w:tcPr>
          <w:p w14:paraId="0BD08533" w14:textId="2C0A4766" w:rsidR="006E6127" w:rsidRDefault="003B64DB" w:rsidP="005D7571">
            <w:r>
              <w:t>Quantify the heavy-ion influences at the Earth’s magnetosphere</w:t>
            </w:r>
          </w:p>
        </w:tc>
      </w:tr>
      <w:tr w:rsidR="006E6127" w14:paraId="29387A84" w14:textId="77777777" w:rsidTr="00F032DC">
        <w:tc>
          <w:tcPr>
            <w:tcW w:w="9016" w:type="dxa"/>
            <w:gridSpan w:val="3"/>
            <w:shd w:val="clear" w:color="auto" w:fill="F2F2F2" w:themeFill="background1" w:themeFillShade="F2"/>
          </w:tcPr>
          <w:p w14:paraId="69818782" w14:textId="25D0EE35" w:rsidR="006E6127" w:rsidRDefault="007B3560" w:rsidP="007B3560">
            <w:r>
              <w:rPr>
                <w:b/>
              </w:rPr>
              <w:t>Project Overview</w:t>
            </w:r>
          </w:p>
        </w:tc>
      </w:tr>
      <w:tr w:rsidR="00157497" w14:paraId="62CB8AA0" w14:textId="77777777" w:rsidTr="00F032DC">
        <w:tc>
          <w:tcPr>
            <w:tcW w:w="9016" w:type="dxa"/>
            <w:gridSpan w:val="3"/>
          </w:tcPr>
          <w:p w14:paraId="124C9CCC" w14:textId="2EAFC158" w:rsidR="00281B88" w:rsidRDefault="00157497" w:rsidP="00281B88">
            <w:pPr>
              <w:jc w:val="both"/>
            </w:pPr>
            <w:r w:rsidRPr="00157497">
              <w:t xml:space="preserve">Although primarily made of protons and electrons, around 1% of the solar wind is carried by highly-charged ions of various species, the “heavy ions”. Solar wind composition may be used as a marker of broad solar wind type, e.g. highly-charged iron and elevated oxygen states indicate </w:t>
            </w:r>
            <w:r w:rsidR="000141F9">
              <w:t>powerful</w:t>
            </w:r>
            <w:r w:rsidRPr="00157497">
              <w:t xml:space="preserve"> Coronal Mass Ejection</w:t>
            </w:r>
            <w:r w:rsidR="000141F9">
              <w:t>s</w:t>
            </w:r>
            <w:r w:rsidRPr="00157497">
              <w:t xml:space="preserve"> (CME). </w:t>
            </w:r>
            <w:r w:rsidR="00281B88">
              <w:t>Knowing the solar wind composition is also crucial in understanding the X-ray signal that</w:t>
            </w:r>
            <w:r w:rsidR="00F26EA7">
              <w:t xml:space="preserve"> the</w:t>
            </w:r>
            <w:r w:rsidR="00281B88">
              <w:t xml:space="preserve"> upcoming </w:t>
            </w:r>
            <w:r w:rsidR="00281B88" w:rsidRPr="00157497">
              <w:t>Solar wind Magnetosphere Ionosphere Link Explorer (SMILE)</w:t>
            </w:r>
            <w:r w:rsidR="00281B88">
              <w:t xml:space="preserve"> will detect. </w:t>
            </w:r>
          </w:p>
          <w:p w14:paraId="0E36DA12" w14:textId="77777777" w:rsidR="001E5F26" w:rsidRPr="00157497" w:rsidRDefault="001E5F26" w:rsidP="00281B88">
            <w:pPr>
              <w:jc w:val="both"/>
            </w:pPr>
          </w:p>
          <w:p w14:paraId="4D695820" w14:textId="1B614D05" w:rsidR="00281B88" w:rsidRDefault="00281B88" w:rsidP="00281B88">
            <w:pPr>
              <w:jc w:val="both"/>
            </w:pPr>
            <w:r w:rsidRPr="00157497">
              <w:t>In 2024, ESA</w:t>
            </w:r>
            <w:r>
              <w:t xml:space="preserve"> and the </w:t>
            </w:r>
            <w:r w:rsidRPr="00157497">
              <w:t xml:space="preserve">Chinese Academy of Sciences will launch </w:t>
            </w:r>
            <w:r>
              <w:t xml:space="preserve">SMILE </w:t>
            </w:r>
            <w:r w:rsidRPr="00157497">
              <w:t xml:space="preserve">to take the </w:t>
            </w:r>
            <w:r w:rsidRPr="00157497">
              <w:rPr>
                <w:b/>
                <w:bCs/>
              </w:rPr>
              <w:t>first ever pictures of the Earth’s highly dynamic magnetosphere</w:t>
            </w:r>
            <w:r w:rsidRPr="00157497">
              <w:t xml:space="preserve">, using its Soft X-ray Imager (SXI). The </w:t>
            </w:r>
            <w:r w:rsidRPr="00157497">
              <w:rPr>
                <w:b/>
                <w:bCs/>
              </w:rPr>
              <w:t>University is leading</w:t>
            </w:r>
            <w:r w:rsidRPr="00157497">
              <w:t xml:space="preserve"> the SXI instrument and simulator build, using in-house expertise supporting</w:t>
            </w:r>
            <w:r w:rsidR="000141F9">
              <w:t xml:space="preserve"> the large European</w:t>
            </w:r>
            <w:r w:rsidRPr="00157497">
              <w:t xml:space="preserve"> XMM</w:t>
            </w:r>
            <w:r w:rsidR="000141F9">
              <w:t>-Newton (XMM) astronomical observatory</w:t>
            </w:r>
            <w:r w:rsidRPr="00157497">
              <w:t xml:space="preserve">. SXI spectral analysis has so far been absent from mission preparations. </w:t>
            </w:r>
            <w:r w:rsidR="001E5F26" w:rsidRPr="001E5F26">
              <w:rPr>
                <w:b/>
                <w:bCs/>
              </w:rPr>
              <w:t>You</w:t>
            </w:r>
            <w:r w:rsidRPr="001E5F26">
              <w:rPr>
                <w:b/>
                <w:bCs/>
              </w:rPr>
              <w:t xml:space="preserve"> </w:t>
            </w:r>
            <w:r w:rsidRPr="00157497">
              <w:rPr>
                <w:b/>
                <w:bCs/>
              </w:rPr>
              <w:t>will fill this need by developing SXI spectral analysis tools to ensure heavy-ion monitoring continues into the futur</w:t>
            </w:r>
            <w:r w:rsidR="001E5F26">
              <w:rPr>
                <w:b/>
                <w:bCs/>
              </w:rPr>
              <w:t>e. You will be an integral part of a cross-disciplinary</w:t>
            </w:r>
            <w:r w:rsidR="00F26EA7">
              <w:rPr>
                <w:b/>
                <w:bCs/>
              </w:rPr>
              <w:t xml:space="preserve"> and inclusive</w:t>
            </w:r>
            <w:r w:rsidR="001E5F26">
              <w:rPr>
                <w:b/>
                <w:bCs/>
              </w:rPr>
              <w:t xml:space="preserve"> team that straddles both the Planetary Sciences and </w:t>
            </w:r>
            <w:r w:rsidR="000141F9">
              <w:rPr>
                <w:b/>
                <w:bCs/>
              </w:rPr>
              <w:t xml:space="preserve">Astrophysics </w:t>
            </w:r>
            <w:r w:rsidR="001E5F26">
              <w:rPr>
                <w:b/>
                <w:bCs/>
              </w:rPr>
              <w:t>research groups</w:t>
            </w:r>
            <w:r w:rsidRPr="00157497">
              <w:rPr>
                <w:b/>
                <w:bCs/>
              </w:rPr>
              <w:t xml:space="preserve">. </w:t>
            </w:r>
          </w:p>
          <w:p w14:paraId="316EE1AA" w14:textId="04A94FDF" w:rsidR="00157497" w:rsidRPr="00157497" w:rsidRDefault="00157497" w:rsidP="006E4847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7497">
              <w:rPr>
                <w:rFonts w:ascii="Calibri" w:hAnsi="Calibri" w:cs="Calibri"/>
                <w:sz w:val="22"/>
                <w:szCs w:val="22"/>
              </w:rPr>
              <w:t xml:space="preserve">The effect of ion composition on the solar wind-magnetosphere system has not been well constrained. Iron, for example, may leak into and out of the magnetosphere, affecting the delicate mass-balance between the magnetosphere and ionosphere, with implications for space weather modelling. </w:t>
            </w:r>
            <w:r w:rsidR="001E5F26">
              <w:rPr>
                <w:rFonts w:ascii="Calibri" w:hAnsi="Calibri" w:cs="Calibri"/>
                <w:b/>
                <w:bCs/>
                <w:sz w:val="22"/>
                <w:szCs w:val="22"/>
              </w:rPr>
              <w:t>You will</w:t>
            </w:r>
            <w:r w:rsidRPr="001574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quantify solar wind ions and establish their influence at the magnetosphere.</w:t>
            </w:r>
            <w:r w:rsidRPr="0015749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5D41505" w14:textId="06C6053C" w:rsidR="00157497" w:rsidRPr="00157497" w:rsidRDefault="00157497" w:rsidP="006E4847">
            <w:pPr>
              <w:jc w:val="both"/>
            </w:pPr>
            <w:r w:rsidRPr="00157497">
              <w:t xml:space="preserve">Currently there is limited solar wind compositional information from spacecraft at low cadences of 2 hours. The anticipated loss of these spacecraft would leave the community without any means of monitoring the solar wind heavy ion conditions at Earth. </w:t>
            </w:r>
            <w:r w:rsidR="000141F9" w:rsidRPr="000141F9">
              <w:rPr>
                <w:b/>
                <w:bCs/>
              </w:rPr>
              <w:t>You will develop n</w:t>
            </w:r>
            <w:r w:rsidRPr="000141F9">
              <w:rPr>
                <w:b/>
                <w:bCs/>
              </w:rPr>
              <w:t>ovel remote-sensing techniques to monitor solar wind composition at improved cadences</w:t>
            </w:r>
            <w:r w:rsidR="000141F9" w:rsidRPr="000141F9">
              <w:rPr>
                <w:b/>
                <w:bCs/>
              </w:rPr>
              <w:t xml:space="preserve"> that would</w:t>
            </w:r>
            <w:r w:rsidRPr="000141F9">
              <w:rPr>
                <w:b/>
                <w:bCs/>
              </w:rPr>
              <w:t xml:space="preserve"> be of benefit</w:t>
            </w:r>
            <w:r w:rsidR="00A96397" w:rsidRPr="000141F9">
              <w:rPr>
                <w:b/>
                <w:bCs/>
              </w:rPr>
              <w:t xml:space="preserve"> to the science </w:t>
            </w:r>
            <w:r w:rsidR="000141F9" w:rsidRPr="000141F9">
              <w:rPr>
                <w:b/>
                <w:bCs/>
              </w:rPr>
              <w:t xml:space="preserve">and space weather </w:t>
            </w:r>
            <w:r w:rsidR="00A96397" w:rsidRPr="000141F9">
              <w:rPr>
                <w:b/>
                <w:bCs/>
              </w:rPr>
              <w:t>community</w:t>
            </w:r>
            <w:r w:rsidRPr="000141F9">
              <w:rPr>
                <w:b/>
                <w:bCs/>
              </w:rPr>
              <w:t xml:space="preserve">. </w:t>
            </w:r>
          </w:p>
          <w:p w14:paraId="343727A0" w14:textId="77777777" w:rsidR="00157497" w:rsidRPr="00157497" w:rsidRDefault="00157497" w:rsidP="006E4847">
            <w:pPr>
              <w:jc w:val="both"/>
            </w:pPr>
          </w:p>
          <w:p w14:paraId="42F7F18D" w14:textId="38EE51CB" w:rsidR="00157497" w:rsidRPr="00157497" w:rsidRDefault="00157497" w:rsidP="006E4847">
            <w:pPr>
              <w:jc w:val="both"/>
            </w:pPr>
            <w:r w:rsidRPr="00157497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47B4A" wp14:editId="3482D1B4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-2535555</wp:posOffset>
                      </wp:positionV>
                      <wp:extent cx="3302000" cy="2708910"/>
                      <wp:effectExtent l="0" t="0" r="12700" b="889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0" cy="270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0DB828" w14:textId="77777777" w:rsidR="00157497" w:rsidRDefault="00157497" w:rsidP="00C145F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AE9B61" wp14:editId="6D40E5A3">
                                        <wp:extent cx="3045727" cy="2269066"/>
                                        <wp:effectExtent l="0" t="0" r="2540" b="444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79334" cy="2294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05EA369" w14:textId="77777777" w:rsidR="00157497" w:rsidRPr="006E4847" w:rsidRDefault="00157497" w:rsidP="00C145F8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6E4847">
                                    <w:rPr>
                                      <w:rFonts w:cs="Arial"/>
                                    </w:rPr>
                                    <w:t>Fig 1. Example CME spectrum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F947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4.15pt;margin-top:-199.65pt;width:260pt;height:2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" fillcolor="white [3201]" strokeweight=".5pt">
                      <v:textbox>
                        <w:txbxContent>
                          <w:p w14:paraId="430DB828" w14:textId="77777777" w:rsidR="00157497" w:rsidRDefault="00157497" w:rsidP="00C14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AE9B61" wp14:editId="6D40E5A3">
                                  <wp:extent cx="3045727" cy="2269066"/>
                                  <wp:effectExtent l="0" t="0" r="254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9334" cy="2294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5EA369" w14:textId="77777777" w:rsidR="00157497" w:rsidRPr="006E4847" w:rsidRDefault="00157497" w:rsidP="00C145F8">
                            <w:pPr>
                              <w:rPr>
                                <w:rFonts w:cs="Arial"/>
                              </w:rPr>
                            </w:pPr>
                            <w:r w:rsidRPr="006E4847">
                              <w:rPr>
                                <w:rFonts w:cs="Arial"/>
                              </w:rPr>
                              <w:t>Fig 1. Example CME spectrum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57497">
              <w:t xml:space="preserve">Astronomical X-ray observatories such as ESA’s XMM-Newton (XMM)  can provide an unusual perspective on the composition of the solar wind (Fig 1). X-ray emission from  charge-exchange between solar wind ions and terrestrial exospheric hydrogen </w:t>
            </w:r>
            <w:r w:rsidR="000141F9">
              <w:t>produces</w:t>
            </w:r>
            <w:r w:rsidRPr="00157497">
              <w:t xml:space="preserve"> a series of spectral lines </w:t>
            </w:r>
            <w:r w:rsidR="000141F9">
              <w:t xml:space="preserve">that can be detected in X-rays </w:t>
            </w:r>
            <w:r w:rsidRPr="00157497">
              <w:t xml:space="preserve">(~0.25 keV to 2.00 keV). </w:t>
            </w:r>
            <w:r w:rsidR="00C55A49">
              <w:t>You</w:t>
            </w:r>
            <w:r w:rsidRPr="00157497">
              <w:t xml:space="preserve"> will develop algorithms to spectrally model these XMM data and identify the dominant ion species. XMM’s large open-access database provides an unprecedented </w:t>
            </w:r>
            <w:r w:rsidRPr="00157497">
              <w:rPr>
                <w:b/>
                <w:bCs/>
              </w:rPr>
              <w:t>two solar cycles of X-ray data, allowing solar wind comparisons during solar minimum and maximum.</w:t>
            </w:r>
            <w:r w:rsidRPr="00157497">
              <w:t xml:space="preserve"> </w:t>
            </w:r>
          </w:p>
          <w:p w14:paraId="4F6F1A21" w14:textId="77777777" w:rsidR="00157497" w:rsidRPr="00157497" w:rsidRDefault="00157497" w:rsidP="006E4847">
            <w:pPr>
              <w:jc w:val="both"/>
            </w:pPr>
          </w:p>
          <w:p w14:paraId="744A405F" w14:textId="3A38BBD3" w:rsidR="00157497" w:rsidRPr="00157497" w:rsidRDefault="00157497" w:rsidP="006E4847">
            <w:pPr>
              <w:jc w:val="both"/>
            </w:pPr>
            <w:r w:rsidRPr="00157497">
              <w:t xml:space="preserve">This timely PhD programme gives </w:t>
            </w:r>
            <w:r w:rsidR="00A96397">
              <w:t>you</w:t>
            </w:r>
            <w:r w:rsidRPr="00157497">
              <w:rPr>
                <w:b/>
                <w:bCs/>
              </w:rPr>
              <w:t xml:space="preserve"> automatic access to the exciting SMILE mission pre-launch and during science operations</w:t>
            </w:r>
            <w:r w:rsidRPr="00157497">
              <w:t xml:space="preserve">, </w:t>
            </w:r>
            <w:r w:rsidR="001D7925">
              <w:t xml:space="preserve">opening up </w:t>
            </w:r>
            <w:r w:rsidRPr="00157497">
              <w:t xml:space="preserve">many future </w:t>
            </w:r>
            <w:r w:rsidR="001D7925">
              <w:t xml:space="preserve">career </w:t>
            </w:r>
            <w:r w:rsidRPr="00157497">
              <w:t>opportunities</w:t>
            </w:r>
            <w:r w:rsidR="00A96397">
              <w:t xml:space="preserve">. </w:t>
            </w:r>
            <w:r w:rsidRPr="00157497">
              <w:t>Th</w:t>
            </w:r>
            <w:r w:rsidR="001D7925">
              <w:t xml:space="preserve">is </w:t>
            </w:r>
            <w:r w:rsidRPr="00157497">
              <w:t>project is  balanced between data analysis</w:t>
            </w:r>
            <w:r w:rsidR="001D7925">
              <w:t>,</w:t>
            </w:r>
            <w:r w:rsidRPr="00157497">
              <w:t xml:space="preserve"> and simulations of existing and new data sets. </w:t>
            </w:r>
            <w:r w:rsidR="00A96397">
              <w:t xml:space="preserve">This work is also of </w:t>
            </w:r>
            <w:r w:rsidRPr="00157497">
              <w:t>benefit to NASA’s STORM mission, currently in a Phase A study (collaborator: J. A. Carter).</w:t>
            </w:r>
          </w:p>
          <w:p w14:paraId="7E1464EB" w14:textId="77777777" w:rsidR="00157497" w:rsidRDefault="00157497" w:rsidP="006E4847">
            <w:pPr>
              <w:jc w:val="both"/>
            </w:pPr>
          </w:p>
          <w:p w14:paraId="52FA5CEC" w14:textId="14E029C1" w:rsidR="00A96397" w:rsidRDefault="00157497" w:rsidP="006E4847">
            <w:pPr>
              <w:jc w:val="both"/>
            </w:pPr>
            <w:r>
              <w:t xml:space="preserve">For further reading on </w:t>
            </w:r>
            <w:r w:rsidR="006E4847">
              <w:t>similar research can be found here:</w:t>
            </w:r>
          </w:p>
          <w:p w14:paraId="485D85F7" w14:textId="64CC904F" w:rsidR="00DE7F68" w:rsidRPr="00DE7F68" w:rsidRDefault="00DE7F68" w:rsidP="00DE7F6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contextualSpacing/>
              <w:rPr>
                <w:color w:val="000000" w:themeColor="text1"/>
              </w:rPr>
            </w:pPr>
            <w:r w:rsidRPr="00DE7F68">
              <w:rPr>
                <w:color w:val="000000" w:themeColor="text1"/>
              </w:rPr>
              <w:t xml:space="preserve">Carter, Sembay, &amp; Read, 2010, MNRAS, DOI: </w:t>
            </w:r>
            <w:hyperlink r:id="rId12" w:history="1">
              <w:r w:rsidRPr="00DE7F68">
                <w:rPr>
                  <w:rStyle w:val="Hyperlink"/>
                  <w:color w:val="000000" w:themeColor="text1"/>
                </w:rPr>
                <w:t>https://doi.org/10.1111/j.1365-2966.2009.15985.x</w:t>
              </w:r>
            </w:hyperlink>
          </w:p>
          <w:p w14:paraId="46E94174" w14:textId="77777777" w:rsidR="00DE7F68" w:rsidRPr="004A29EA" w:rsidRDefault="00DE7F68" w:rsidP="00DE7F6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contextualSpacing/>
              <w:rPr>
                <w:rStyle w:val="Hyperlink"/>
                <w:color w:val="000000" w:themeColor="text1"/>
              </w:rPr>
            </w:pPr>
            <w:r w:rsidRPr="004A29EA">
              <w:rPr>
                <w:color w:val="000000" w:themeColor="text1"/>
              </w:rPr>
              <w:t xml:space="preserve">Carter, Sembay, &amp; Read, 2011, A&amp;A, DOI: </w:t>
            </w:r>
            <w:hyperlink r:id="rId13" w:history="1">
              <w:r w:rsidRPr="004A29EA">
                <w:rPr>
                  <w:rStyle w:val="Hyperlink"/>
                  <w:color w:val="000000" w:themeColor="text1"/>
                </w:rPr>
                <w:t xml:space="preserve">https://doi.org/10.1051/0004-6361/201015817 </w:t>
              </w:r>
            </w:hyperlink>
          </w:p>
          <w:p w14:paraId="0B4FF477" w14:textId="77777777" w:rsidR="00DE7F68" w:rsidRPr="00DE7F68" w:rsidRDefault="00DE7F68" w:rsidP="00DE7F6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contextualSpacing/>
              <w:rPr>
                <w:rStyle w:val="Hyperlink"/>
                <w:color w:val="000000" w:themeColor="text1"/>
                <w:u w:val="none"/>
              </w:rPr>
            </w:pPr>
            <w:r w:rsidRPr="004A29EA">
              <w:t xml:space="preserve">Branduardi-Raymont et al., 2018, ESA, DOI: </w:t>
            </w:r>
            <w:hyperlink r:id="rId14" w:history="1">
              <w:r w:rsidRPr="004A29EA">
                <w:rPr>
                  <w:rStyle w:val="Hyperlink"/>
                </w:rPr>
                <w:t>https://doi.org/10.5270/esa.smile.definition_study_report-2018-12</w:t>
              </w:r>
            </w:hyperlink>
          </w:p>
          <w:p w14:paraId="76C0F031" w14:textId="1C01928A" w:rsidR="00157497" w:rsidRPr="00320700" w:rsidRDefault="00DE7F68" w:rsidP="00320700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contextualSpacing/>
              <w:rPr>
                <w:color w:val="000000" w:themeColor="text1"/>
              </w:rPr>
            </w:pPr>
            <w:r w:rsidRPr="004A29EA">
              <w:t xml:space="preserve">Connor &amp; Carter, 2019, JGR Space Physics, </w:t>
            </w:r>
            <w:hyperlink r:id="rId15" w:history="1">
              <w:r w:rsidRPr="004A29EA">
                <w:rPr>
                  <w:rStyle w:val="Hyperlink"/>
                </w:rPr>
                <w:t>https://doi.org/10.1029/2018JA026187</w:t>
              </w:r>
            </w:hyperlink>
          </w:p>
        </w:tc>
      </w:tr>
      <w:tr w:rsidR="00157497" w14:paraId="3C704C93" w14:textId="77777777" w:rsidTr="00F032DC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591FBA9" w14:textId="799D1E1D" w:rsidR="00157497" w:rsidRDefault="00157497" w:rsidP="0015749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Methodology  </w:t>
            </w:r>
          </w:p>
        </w:tc>
      </w:tr>
      <w:tr w:rsidR="00157497" w14:paraId="336CD0D6" w14:textId="77777777" w:rsidTr="00F032DC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6952"/>
            </w:tblGrid>
            <w:tr w:rsidR="00157497" w:rsidRPr="0031503E" w14:paraId="35D47790" w14:textId="77777777" w:rsidTr="001D7925">
              <w:tc>
                <w:tcPr>
                  <w:tcW w:w="1838" w:type="dxa"/>
                </w:tcPr>
                <w:p w14:paraId="23771836" w14:textId="5042F3E3" w:rsidR="00157497" w:rsidRPr="00DB113C" w:rsidRDefault="00157497" w:rsidP="0031503E">
                  <w:pPr>
                    <w:rPr>
                      <w:b/>
                      <w:bCs/>
                    </w:rPr>
                  </w:pPr>
                  <w:r w:rsidRPr="00DB113C">
                    <w:rPr>
                      <w:b/>
                      <w:bCs/>
                    </w:rPr>
                    <w:t>Year start</w:t>
                  </w:r>
                </w:p>
              </w:tc>
              <w:tc>
                <w:tcPr>
                  <w:tcW w:w="6952" w:type="dxa"/>
                </w:tcPr>
                <w:p w14:paraId="2AE888CA" w14:textId="5C21B0A3" w:rsidR="00157497" w:rsidRPr="00DB113C" w:rsidRDefault="00024979" w:rsidP="0031503E">
                  <w:pPr>
                    <w:rPr>
                      <w:b/>
                      <w:bCs/>
                    </w:rPr>
                  </w:pPr>
                  <w:r w:rsidRPr="00DB113C">
                    <w:rPr>
                      <w:b/>
                      <w:bCs/>
                    </w:rPr>
                    <w:t>Research focus</w:t>
                  </w:r>
                </w:p>
              </w:tc>
            </w:tr>
            <w:tr w:rsidR="00024979" w:rsidRPr="0031503E" w14:paraId="5BA5ED55" w14:textId="77777777" w:rsidTr="001D7925">
              <w:tc>
                <w:tcPr>
                  <w:tcW w:w="1838" w:type="dxa"/>
                </w:tcPr>
                <w:p w14:paraId="32FBA269" w14:textId="3787ABEA" w:rsidR="00024979" w:rsidRPr="0031503E" w:rsidRDefault="00024979" w:rsidP="0031503E">
                  <w:r w:rsidRPr="0031503E">
                    <w:t>October 2022</w:t>
                  </w:r>
                </w:p>
              </w:tc>
              <w:tc>
                <w:tcPr>
                  <w:tcW w:w="6952" w:type="dxa"/>
                </w:tcPr>
                <w:p w14:paraId="1D08DA9E" w14:textId="21C82D10" w:rsidR="00024979" w:rsidRPr="0031503E" w:rsidRDefault="00681DAA" w:rsidP="0031503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You will e</w:t>
                  </w:r>
                  <w:r w:rsidR="00024979" w:rsidRPr="0031503E">
                    <w:rPr>
                      <w:rFonts w:cs="Arial"/>
                    </w:rPr>
                    <w:t>xploit XMM data set under varying solar wind</w:t>
                  </w:r>
                  <w:r w:rsidR="00DB113C">
                    <w:rPr>
                      <w:rFonts w:cs="Arial"/>
                    </w:rPr>
                    <w:t xml:space="preserve"> conditions</w:t>
                  </w:r>
                  <w:r w:rsidR="00024979" w:rsidRPr="0031503E">
                    <w:rPr>
                      <w:rFonts w:cs="Arial"/>
                    </w:rPr>
                    <w:t xml:space="preserve"> using in-house software. </w:t>
                  </w:r>
                </w:p>
                <w:p w14:paraId="62C36081" w14:textId="0BA693C5" w:rsidR="00024979" w:rsidRPr="0031503E" w:rsidRDefault="00681DAA" w:rsidP="0031503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You will c</w:t>
                  </w:r>
                  <w:r w:rsidR="00024979" w:rsidRPr="0031503E">
                    <w:rPr>
                      <w:rFonts w:cs="Arial"/>
                    </w:rPr>
                    <w:t>ompare solar wind type to upstream</w:t>
                  </w:r>
                  <w:r w:rsidR="001D7925">
                    <w:rPr>
                      <w:rFonts w:cs="Arial"/>
                    </w:rPr>
                    <w:t xml:space="preserve"> spacecraft</w:t>
                  </w:r>
                  <w:r w:rsidR="00024979" w:rsidRPr="0031503E">
                    <w:rPr>
                      <w:rFonts w:cs="Arial"/>
                    </w:rPr>
                    <w:t xml:space="preserve"> (e.g. ACE, Wind, Cluster), using your own programmes written in Python.   </w:t>
                  </w:r>
                </w:p>
                <w:p w14:paraId="7A925A7A" w14:textId="1187E14D" w:rsidR="00024979" w:rsidRPr="0031503E" w:rsidRDefault="00681DAA" w:rsidP="0031503E">
                  <w:r>
                    <w:rPr>
                      <w:rFonts w:cs="Arial"/>
                    </w:rPr>
                    <w:t>You will undertake s</w:t>
                  </w:r>
                  <w:r w:rsidR="00024979" w:rsidRPr="0031503E">
                    <w:rPr>
                      <w:rFonts w:cs="Arial"/>
                    </w:rPr>
                    <w:t xml:space="preserve">pectral modelling using </w:t>
                  </w:r>
                  <w:r w:rsidR="001274B8">
                    <w:rPr>
                      <w:rFonts w:cs="Arial"/>
                    </w:rPr>
                    <w:t xml:space="preserve">the </w:t>
                  </w:r>
                  <w:r w:rsidR="00024979" w:rsidRPr="0031503E">
                    <w:rPr>
                      <w:rFonts w:cs="Arial"/>
                    </w:rPr>
                    <w:t>X</w:t>
                  </w:r>
                  <w:r w:rsidR="001274B8">
                    <w:rPr>
                      <w:rFonts w:cs="Arial"/>
                    </w:rPr>
                    <w:t>S</w:t>
                  </w:r>
                  <w:r w:rsidR="00024979" w:rsidRPr="0031503E">
                    <w:rPr>
                      <w:rFonts w:cs="Arial"/>
                    </w:rPr>
                    <w:t>pec software</w:t>
                  </w:r>
                  <w:r w:rsidR="001274B8">
                    <w:rPr>
                      <w:rFonts w:cs="Arial"/>
                    </w:rPr>
                    <w:t xml:space="preserve"> package</w:t>
                  </w:r>
                  <w:r w:rsidR="00024979" w:rsidRPr="0031503E">
                    <w:rPr>
                      <w:rFonts w:cs="Arial"/>
                    </w:rPr>
                    <w:t xml:space="preserve">. </w:t>
                  </w:r>
                </w:p>
              </w:tc>
            </w:tr>
            <w:tr w:rsidR="00024979" w:rsidRPr="0031503E" w14:paraId="3A65166C" w14:textId="77777777" w:rsidTr="001D7925">
              <w:tc>
                <w:tcPr>
                  <w:tcW w:w="1838" w:type="dxa"/>
                </w:tcPr>
                <w:p w14:paraId="078ECF31" w14:textId="209E8F3D" w:rsidR="00024979" w:rsidRPr="0031503E" w:rsidRDefault="00024979" w:rsidP="0031503E">
                  <w:r w:rsidRPr="0031503E">
                    <w:t>October 2023</w:t>
                  </w:r>
                </w:p>
              </w:tc>
              <w:tc>
                <w:tcPr>
                  <w:tcW w:w="6952" w:type="dxa"/>
                </w:tcPr>
                <w:p w14:paraId="09BA0D86" w14:textId="044A1352" w:rsidR="00024979" w:rsidRPr="0031503E" w:rsidRDefault="00681DAA" w:rsidP="0031503E">
                  <w:r>
                    <w:t>You will c</w:t>
                  </w:r>
                  <w:r w:rsidR="00024979" w:rsidRPr="0031503E">
                    <w:t>ontin</w:t>
                  </w:r>
                  <w:r w:rsidR="00DB113C">
                    <w:t>ue</w:t>
                  </w:r>
                  <w:r w:rsidR="001274B8">
                    <w:t xml:space="preserve"> your</w:t>
                  </w:r>
                  <w:r w:rsidR="00DB113C">
                    <w:t xml:space="preserve"> </w:t>
                  </w:r>
                  <w:r w:rsidR="00024979" w:rsidRPr="0031503E">
                    <w:t>XMM analysis &amp; investigat</w:t>
                  </w:r>
                  <w:r w:rsidR="00DB113C">
                    <w:t>e</w:t>
                  </w:r>
                  <w:r w:rsidR="00024979" w:rsidRPr="0031503E">
                    <w:t xml:space="preserve"> the geo-effectiveness of case studies.</w:t>
                  </w:r>
                </w:p>
                <w:p w14:paraId="4699BC6F" w14:textId="5D1F5E8F" w:rsidR="00024979" w:rsidRPr="0031503E" w:rsidRDefault="00681DAA" w:rsidP="0031503E">
                  <w:r>
                    <w:t>You will d</w:t>
                  </w:r>
                  <w:r w:rsidR="00DB113C">
                    <w:t>evelop spectral models</w:t>
                  </w:r>
                  <w:r w:rsidR="00024979" w:rsidRPr="0031503E">
                    <w:t xml:space="preserve"> for the SMILE-SXI by programming (IDL, Python). </w:t>
                  </w:r>
                </w:p>
                <w:p w14:paraId="0CAF4134" w14:textId="505161BD" w:rsidR="00024979" w:rsidRPr="0031503E" w:rsidRDefault="00681DAA" w:rsidP="0031503E">
                  <w:r>
                    <w:t>You will make m</w:t>
                  </w:r>
                  <w:r w:rsidR="00024979" w:rsidRPr="0031503E">
                    <w:t>odification</w:t>
                  </w:r>
                  <w:r>
                    <w:t>s</w:t>
                  </w:r>
                  <w:r w:rsidR="00024979" w:rsidRPr="0031503E">
                    <w:t xml:space="preserve"> to the SMILE-SXI simulator to include spectral analysis.</w:t>
                  </w:r>
                </w:p>
              </w:tc>
            </w:tr>
            <w:tr w:rsidR="00024979" w:rsidRPr="0031503E" w14:paraId="1455870E" w14:textId="77777777" w:rsidTr="001D7925">
              <w:tc>
                <w:tcPr>
                  <w:tcW w:w="1838" w:type="dxa"/>
                </w:tcPr>
                <w:p w14:paraId="5319FF5B" w14:textId="07B71535" w:rsidR="00024979" w:rsidRPr="0031503E" w:rsidRDefault="00024979" w:rsidP="0031503E">
                  <w:r w:rsidRPr="0031503E">
                    <w:t>October 2024</w:t>
                  </w:r>
                </w:p>
              </w:tc>
              <w:tc>
                <w:tcPr>
                  <w:tcW w:w="6952" w:type="dxa"/>
                </w:tcPr>
                <w:p w14:paraId="42AB0B09" w14:textId="5C835902" w:rsidR="00024979" w:rsidRPr="0031503E" w:rsidRDefault="00681DAA" w:rsidP="0031503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bCs/>
                    </w:rPr>
                    <w:t>This is the l</w:t>
                  </w:r>
                  <w:r w:rsidR="00024979" w:rsidRPr="00DB113C">
                    <w:rPr>
                      <w:rFonts w:cs="Arial"/>
                      <w:b/>
                      <w:bCs/>
                    </w:rPr>
                    <w:t>aunch year for SMILE.</w:t>
                  </w:r>
                  <w:r w:rsidR="00024979" w:rsidRPr="0031503E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You will continue your</w:t>
                  </w:r>
                  <w:r w:rsidR="00DB113C">
                    <w:rPr>
                      <w:rFonts w:cs="Arial"/>
                    </w:rPr>
                    <w:t xml:space="preserve"> SMILE</w:t>
                  </w:r>
                  <w:r w:rsidR="00024979" w:rsidRPr="0031503E">
                    <w:rPr>
                      <w:rFonts w:cs="Arial"/>
                    </w:rPr>
                    <w:t xml:space="preserve"> spectral modelling</w:t>
                  </w:r>
                  <w:r w:rsidR="00DB113C">
                    <w:rPr>
                      <w:rFonts w:cs="Arial"/>
                    </w:rPr>
                    <w:t>.</w:t>
                  </w:r>
                </w:p>
                <w:p w14:paraId="276622E6" w14:textId="05FD2BBB" w:rsidR="00024979" w:rsidRPr="0031503E" w:rsidRDefault="00681DAA" w:rsidP="0031503E">
                  <w:r>
                    <w:rPr>
                      <w:rFonts w:cs="Arial"/>
                    </w:rPr>
                    <w:t>You will make the f</w:t>
                  </w:r>
                  <w:r w:rsidR="00024979" w:rsidRPr="0031503E">
                    <w:rPr>
                      <w:rFonts w:cs="Arial"/>
                    </w:rPr>
                    <w:t xml:space="preserve">irst spectral analysis from </w:t>
                  </w:r>
                  <w:r>
                    <w:rPr>
                      <w:rFonts w:cs="Arial"/>
                    </w:rPr>
                    <w:t xml:space="preserve">the first data sets from </w:t>
                  </w:r>
                  <w:r w:rsidR="00024979" w:rsidRPr="0031503E">
                    <w:rPr>
                      <w:rFonts w:cs="Arial"/>
                    </w:rPr>
                    <w:t>SMILE.</w:t>
                  </w:r>
                </w:p>
              </w:tc>
            </w:tr>
            <w:tr w:rsidR="00024979" w:rsidRPr="0031503E" w14:paraId="6A6B8A3B" w14:textId="77777777" w:rsidTr="001D7925">
              <w:tc>
                <w:tcPr>
                  <w:tcW w:w="1838" w:type="dxa"/>
                </w:tcPr>
                <w:p w14:paraId="302AF216" w14:textId="5E2242D1" w:rsidR="00024979" w:rsidRPr="0031503E" w:rsidRDefault="00024979" w:rsidP="0031503E">
                  <w:r w:rsidRPr="0031503E">
                    <w:t>October 2025</w:t>
                  </w:r>
                </w:p>
              </w:tc>
              <w:tc>
                <w:tcPr>
                  <w:tcW w:w="6952" w:type="dxa"/>
                </w:tcPr>
                <w:p w14:paraId="3BB7692B" w14:textId="3C987950" w:rsidR="0031503E" w:rsidRPr="0031503E" w:rsidRDefault="00681DAA" w:rsidP="0031503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You will continue your</w:t>
                  </w:r>
                  <w:r w:rsidR="0031503E" w:rsidRPr="0031503E">
                    <w:rPr>
                      <w:rFonts w:cs="Arial"/>
                    </w:rPr>
                    <w:t xml:space="preserve"> spectral analysis of SMILE-SXI</w:t>
                  </w:r>
                  <w:r>
                    <w:rPr>
                      <w:rFonts w:cs="Arial"/>
                    </w:rPr>
                    <w:t xml:space="preserve"> data</w:t>
                  </w:r>
                  <w:r w:rsidR="0031503E" w:rsidRPr="0031503E">
                    <w:rPr>
                      <w:rFonts w:cs="Arial"/>
                    </w:rPr>
                    <w:t>.</w:t>
                  </w:r>
                </w:p>
                <w:p w14:paraId="703F36BE" w14:textId="4072C768" w:rsidR="0031503E" w:rsidRPr="0031503E" w:rsidRDefault="00681DAA" w:rsidP="0031503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You will make a r</w:t>
                  </w:r>
                  <w:r w:rsidR="00DB113C">
                    <w:rPr>
                      <w:rFonts w:cs="Arial"/>
                    </w:rPr>
                    <w:t>equest</w:t>
                  </w:r>
                  <w:r>
                    <w:rPr>
                      <w:rFonts w:cs="Arial"/>
                    </w:rPr>
                    <w:t xml:space="preserve"> for favourable</w:t>
                  </w:r>
                  <w:r w:rsidR="00DB113C">
                    <w:rPr>
                      <w:rFonts w:cs="Arial"/>
                    </w:rPr>
                    <w:t xml:space="preserve"> XMM-SMILE conjunctions </w:t>
                  </w:r>
                  <w:r w:rsidR="0031503E" w:rsidRPr="0031503E">
                    <w:rPr>
                      <w:rFonts w:cs="Arial"/>
                    </w:rPr>
                    <w:t xml:space="preserve">via the XMM Science Operations Centre </w:t>
                  </w:r>
                </w:p>
                <w:p w14:paraId="7A961333" w14:textId="7CA0BA73" w:rsidR="00024979" w:rsidRPr="0031503E" w:rsidRDefault="00681DAA" w:rsidP="0031503E">
                  <w:r>
                    <w:rPr>
                      <w:rFonts w:cs="Arial"/>
                    </w:rPr>
                    <w:t>You will w</w:t>
                  </w:r>
                  <w:r w:rsidR="0031503E" w:rsidRPr="0031503E">
                    <w:rPr>
                      <w:rFonts w:cs="Arial"/>
                    </w:rPr>
                    <w:t>rit</w:t>
                  </w:r>
                  <w:r>
                    <w:rPr>
                      <w:rFonts w:cs="Arial"/>
                    </w:rPr>
                    <w:t>e</w:t>
                  </w:r>
                  <w:r w:rsidR="0031503E" w:rsidRPr="0031503E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your</w:t>
                  </w:r>
                  <w:r w:rsidR="0031503E" w:rsidRPr="0031503E">
                    <w:rPr>
                      <w:rFonts w:cs="Arial"/>
                    </w:rPr>
                    <w:t xml:space="preserve"> thesis</w:t>
                  </w:r>
                  <w:r>
                    <w:rPr>
                      <w:rFonts w:cs="Arial"/>
                    </w:rPr>
                    <w:t xml:space="preserve"> and several </w:t>
                  </w:r>
                  <w:r w:rsidR="00DB113C">
                    <w:rPr>
                      <w:rFonts w:cs="Arial"/>
                    </w:rPr>
                    <w:t>science publications</w:t>
                  </w:r>
                  <w:r w:rsidR="0031503E" w:rsidRPr="0031503E">
                    <w:rPr>
                      <w:rFonts w:cs="Arial"/>
                    </w:rPr>
                    <w:t>.</w:t>
                  </w:r>
                </w:p>
              </w:tc>
            </w:tr>
          </w:tbl>
          <w:p w14:paraId="3B367680" w14:textId="4167A52B" w:rsidR="00157497" w:rsidRPr="00681DAA" w:rsidRDefault="0070714D" w:rsidP="0031503E">
            <w:pPr>
              <w:rPr>
                <w:b/>
                <w:bCs/>
              </w:rPr>
            </w:pPr>
            <w:r w:rsidRPr="0070714D">
              <w:rPr>
                <w:b/>
                <w:bCs/>
              </w:rPr>
              <w:t xml:space="preserve">Your results will be disseminated via </w:t>
            </w:r>
            <w:r w:rsidRPr="0070714D">
              <w:rPr>
                <w:rFonts w:asciiTheme="minorHAnsi" w:hAnsiTheme="minorHAnsi" w:cstheme="minorHAnsi"/>
                <w:b/>
                <w:bCs/>
              </w:rPr>
              <w:t>high impact journals, various UK and international conferences, and SMILE meetings</w:t>
            </w:r>
          </w:p>
        </w:tc>
      </w:tr>
    </w:tbl>
    <w:p w14:paraId="0A4D3174" w14:textId="77777777" w:rsidR="00973B60" w:rsidRDefault="00973B60" w:rsidP="00320700">
      <w:pPr>
        <w:spacing w:after="0" w:line="240" w:lineRule="auto"/>
      </w:pPr>
    </w:p>
    <w:sectPr w:rsidR="00973B6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5251D" w14:textId="77777777" w:rsidR="00C00409" w:rsidRDefault="00C00409" w:rsidP="006E6127">
      <w:pPr>
        <w:spacing w:after="0" w:line="240" w:lineRule="auto"/>
      </w:pPr>
      <w:r>
        <w:separator/>
      </w:r>
    </w:p>
  </w:endnote>
  <w:endnote w:type="continuationSeparator" w:id="0">
    <w:p w14:paraId="4D8F5F13" w14:textId="77777777" w:rsidR="00C00409" w:rsidRDefault="00C00409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FCCAD" w14:textId="77777777" w:rsidR="00C00409" w:rsidRDefault="00C00409" w:rsidP="006E6127">
      <w:pPr>
        <w:spacing w:after="0" w:line="240" w:lineRule="auto"/>
      </w:pPr>
      <w:r>
        <w:separator/>
      </w:r>
    </w:p>
  </w:footnote>
  <w:footnote w:type="continuationSeparator" w:id="0">
    <w:p w14:paraId="2C3066AE" w14:textId="77777777" w:rsidR="00C00409" w:rsidRDefault="00C00409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F2CC2"/>
    <w:multiLevelType w:val="hybridMultilevel"/>
    <w:tmpl w:val="BF34C60E"/>
    <w:lvl w:ilvl="0" w:tplc="85F8DA0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60115"/>
    <w:multiLevelType w:val="hybridMultilevel"/>
    <w:tmpl w:val="3DA6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177E"/>
    <w:multiLevelType w:val="hybridMultilevel"/>
    <w:tmpl w:val="27F65BFA"/>
    <w:lvl w:ilvl="0" w:tplc="066471F2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9"/>
  </w:num>
  <w:num w:numId="6">
    <w:abstractNumId w:val="14"/>
  </w:num>
  <w:num w:numId="7">
    <w:abstractNumId w:val="2"/>
  </w:num>
  <w:num w:numId="8">
    <w:abstractNumId w:val="5"/>
  </w:num>
  <w:num w:numId="9">
    <w:abstractNumId w:val="8"/>
  </w:num>
  <w:num w:numId="10">
    <w:abstractNumId w:val="16"/>
  </w:num>
  <w:num w:numId="11">
    <w:abstractNumId w:val="1"/>
  </w:num>
  <w:num w:numId="12">
    <w:abstractNumId w:val="10"/>
  </w:num>
  <w:num w:numId="13">
    <w:abstractNumId w:val="11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27"/>
    <w:rsid w:val="00000E34"/>
    <w:rsid w:val="000141F9"/>
    <w:rsid w:val="00024979"/>
    <w:rsid w:val="000254BB"/>
    <w:rsid w:val="00026820"/>
    <w:rsid w:val="000362E9"/>
    <w:rsid w:val="00045BE0"/>
    <w:rsid w:val="00062032"/>
    <w:rsid w:val="000B53E0"/>
    <w:rsid w:val="000D022E"/>
    <w:rsid w:val="000D3A88"/>
    <w:rsid w:val="000D4FBC"/>
    <w:rsid w:val="000E2872"/>
    <w:rsid w:val="0010106D"/>
    <w:rsid w:val="001274B8"/>
    <w:rsid w:val="00154513"/>
    <w:rsid w:val="00157497"/>
    <w:rsid w:val="0017280A"/>
    <w:rsid w:val="001A7EBB"/>
    <w:rsid w:val="001B577C"/>
    <w:rsid w:val="001D7925"/>
    <w:rsid w:val="001E5F26"/>
    <w:rsid w:val="0022578E"/>
    <w:rsid w:val="00270947"/>
    <w:rsid w:val="00281B88"/>
    <w:rsid w:val="002869EE"/>
    <w:rsid w:val="00287F06"/>
    <w:rsid w:val="002A38D2"/>
    <w:rsid w:val="002C5057"/>
    <w:rsid w:val="002F1A89"/>
    <w:rsid w:val="002F5466"/>
    <w:rsid w:val="00306D13"/>
    <w:rsid w:val="0031503E"/>
    <w:rsid w:val="00320700"/>
    <w:rsid w:val="00325B09"/>
    <w:rsid w:val="00337001"/>
    <w:rsid w:val="0035424F"/>
    <w:rsid w:val="00381AC3"/>
    <w:rsid w:val="00397A73"/>
    <w:rsid w:val="003A3C98"/>
    <w:rsid w:val="003B64DB"/>
    <w:rsid w:val="003C7DE1"/>
    <w:rsid w:val="003E3508"/>
    <w:rsid w:val="0040059F"/>
    <w:rsid w:val="00412E22"/>
    <w:rsid w:val="00421422"/>
    <w:rsid w:val="00437B57"/>
    <w:rsid w:val="004708C8"/>
    <w:rsid w:val="00472D8F"/>
    <w:rsid w:val="00474711"/>
    <w:rsid w:val="00477FE3"/>
    <w:rsid w:val="004B1025"/>
    <w:rsid w:val="004C63D7"/>
    <w:rsid w:val="004C6DE3"/>
    <w:rsid w:val="004E6471"/>
    <w:rsid w:val="005149F2"/>
    <w:rsid w:val="00535BE4"/>
    <w:rsid w:val="0056754F"/>
    <w:rsid w:val="00582BA8"/>
    <w:rsid w:val="005D561A"/>
    <w:rsid w:val="005D7571"/>
    <w:rsid w:val="006128FC"/>
    <w:rsid w:val="00647F0C"/>
    <w:rsid w:val="0066523E"/>
    <w:rsid w:val="00665346"/>
    <w:rsid w:val="0066687C"/>
    <w:rsid w:val="00666D0A"/>
    <w:rsid w:val="00675FF9"/>
    <w:rsid w:val="00681DAA"/>
    <w:rsid w:val="006864B6"/>
    <w:rsid w:val="006B65B3"/>
    <w:rsid w:val="006B70DD"/>
    <w:rsid w:val="006E4847"/>
    <w:rsid w:val="006E6127"/>
    <w:rsid w:val="006F25A8"/>
    <w:rsid w:val="0070714D"/>
    <w:rsid w:val="00710E3A"/>
    <w:rsid w:val="00743BE8"/>
    <w:rsid w:val="00751EB7"/>
    <w:rsid w:val="007B3560"/>
    <w:rsid w:val="007B63D9"/>
    <w:rsid w:val="007D48BE"/>
    <w:rsid w:val="00862C2F"/>
    <w:rsid w:val="0088062A"/>
    <w:rsid w:val="00890982"/>
    <w:rsid w:val="008A58A4"/>
    <w:rsid w:val="008C78C4"/>
    <w:rsid w:val="008D6E24"/>
    <w:rsid w:val="00912C2C"/>
    <w:rsid w:val="00973B60"/>
    <w:rsid w:val="00985BB8"/>
    <w:rsid w:val="00987318"/>
    <w:rsid w:val="009A0A68"/>
    <w:rsid w:val="009C14F8"/>
    <w:rsid w:val="009F1F3E"/>
    <w:rsid w:val="00A047A2"/>
    <w:rsid w:val="00A45C8A"/>
    <w:rsid w:val="00A96397"/>
    <w:rsid w:val="00AA5210"/>
    <w:rsid w:val="00AB7918"/>
    <w:rsid w:val="00AD65C7"/>
    <w:rsid w:val="00AF2CEB"/>
    <w:rsid w:val="00AF4B84"/>
    <w:rsid w:val="00B23B4E"/>
    <w:rsid w:val="00B36EBC"/>
    <w:rsid w:val="00BA0AFE"/>
    <w:rsid w:val="00BB185D"/>
    <w:rsid w:val="00BB6C4F"/>
    <w:rsid w:val="00BC5437"/>
    <w:rsid w:val="00C00409"/>
    <w:rsid w:val="00C55A49"/>
    <w:rsid w:val="00C72021"/>
    <w:rsid w:val="00D026B5"/>
    <w:rsid w:val="00D5202E"/>
    <w:rsid w:val="00D74FCA"/>
    <w:rsid w:val="00D849DA"/>
    <w:rsid w:val="00DA7D0B"/>
    <w:rsid w:val="00DB113C"/>
    <w:rsid w:val="00DE108D"/>
    <w:rsid w:val="00DE7F68"/>
    <w:rsid w:val="00DF3C96"/>
    <w:rsid w:val="00DF7D5B"/>
    <w:rsid w:val="00E00985"/>
    <w:rsid w:val="00E1673F"/>
    <w:rsid w:val="00E35C41"/>
    <w:rsid w:val="00E541E4"/>
    <w:rsid w:val="00E75690"/>
    <w:rsid w:val="00E96AE3"/>
    <w:rsid w:val="00EA0201"/>
    <w:rsid w:val="00EC6B9B"/>
    <w:rsid w:val="00EE0C8A"/>
    <w:rsid w:val="00F23E9E"/>
    <w:rsid w:val="00F26EA7"/>
    <w:rsid w:val="00F44629"/>
    <w:rsid w:val="00F56631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docId w15:val="{EF5ECD71-B958-4333-8F55-3D9AA465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2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7F6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7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48@le.ac.uk" TargetMode="External"/><Relationship Id="rId13" Type="http://schemas.openxmlformats.org/officeDocument/2006/relationships/hyperlink" Target="https://doi.org/10.1051/0004-6361/2010158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11/j.1365-2966.2009.15985.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hyperlink" Target="https://doi.org/10.1029/2018JA0261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doi.org/10.5270/esa.smile.definition_study_report-2018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5DA4-10A3-46D6-A9F2-A4E694E0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Richard M. (Prof.)</dc:creator>
  <cp:lastModifiedBy>White, Karen L.</cp:lastModifiedBy>
  <cp:revision>3</cp:revision>
  <dcterms:created xsi:type="dcterms:W3CDTF">2022-01-19T13:37:00Z</dcterms:created>
  <dcterms:modified xsi:type="dcterms:W3CDTF">2022-01-19T13:38:00Z</dcterms:modified>
</cp:coreProperties>
</file>