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72214" w14:textId="77777777" w:rsidR="00D93612" w:rsidRDefault="00D93612" w:rsidP="00D93612">
      <w:pPr>
        <w:spacing w:after="0" w:line="240" w:lineRule="auto"/>
        <w:rPr>
          <w:b/>
        </w:rPr>
      </w:pPr>
      <w:r w:rsidRPr="00836A66">
        <w:rPr>
          <w:b/>
        </w:rPr>
        <w:t>University of Leicester</w:t>
      </w:r>
    </w:p>
    <w:p w14:paraId="38B346D0" w14:textId="77777777" w:rsidR="00D93612" w:rsidRDefault="00D93612" w:rsidP="00D93612">
      <w:pPr>
        <w:spacing w:after="0" w:line="240" w:lineRule="auto"/>
        <w:rPr>
          <w:b/>
        </w:rPr>
      </w:pPr>
      <w:r>
        <w:rPr>
          <w:b/>
        </w:rPr>
        <w:t>Chemistry GTA Studentship Project 2022</w:t>
      </w:r>
    </w:p>
    <w:p w14:paraId="19C42510" w14:textId="77777777" w:rsidR="00D93612" w:rsidRDefault="00D93612" w:rsidP="00B11D52">
      <w:pPr>
        <w:rPr>
          <w:b/>
          <w:u w:val="single"/>
        </w:rPr>
      </w:pPr>
    </w:p>
    <w:p w14:paraId="53907739" w14:textId="50B0629E" w:rsidR="008D3AC2" w:rsidRPr="008D3AC2" w:rsidRDefault="008D3AC2" w:rsidP="00B11D52">
      <w:pPr>
        <w:rPr>
          <w:b/>
          <w:i/>
          <w:u w:val="single"/>
        </w:rPr>
      </w:pPr>
      <w:bookmarkStart w:id="0" w:name="_GoBack"/>
      <w:bookmarkEnd w:id="0"/>
      <w:r>
        <w:rPr>
          <w:b/>
          <w:u w:val="single"/>
        </w:rPr>
        <w:t>Section 1 –</w:t>
      </w:r>
      <w:r>
        <w:rPr>
          <w:b/>
          <w:i/>
          <w:u w:val="single"/>
        </w:rPr>
        <w:t xml:space="preserve"> Supervisor Information</w:t>
      </w: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7F2D2A" w14:paraId="629F5D86" w14:textId="77777777" w:rsidTr="00402F9E">
        <w:tc>
          <w:tcPr>
            <w:tcW w:w="3227" w:type="dxa"/>
            <w:shd w:val="clear" w:color="auto" w:fill="F2F2F2" w:themeFill="background1" w:themeFillShade="F2"/>
          </w:tcPr>
          <w:p w14:paraId="683A98E0" w14:textId="67A9CB20" w:rsidR="007F2D2A" w:rsidRPr="00B11D52" w:rsidRDefault="007F2D2A" w:rsidP="007F2D2A">
            <w:pPr>
              <w:spacing w:line="276" w:lineRule="auto"/>
              <w:rPr>
                <w:b/>
              </w:rPr>
            </w:pPr>
            <w:r>
              <w:rPr>
                <w:b/>
              </w:rPr>
              <w:t>First Supervisor (Name and Title)</w:t>
            </w:r>
          </w:p>
        </w:tc>
        <w:tc>
          <w:tcPr>
            <w:tcW w:w="5807" w:type="dxa"/>
          </w:tcPr>
          <w:p w14:paraId="2B07BB0B" w14:textId="15A460CB" w:rsidR="007F2D2A" w:rsidRDefault="00D93612" w:rsidP="007F2D2A">
            <w:pPr>
              <w:spacing w:line="276" w:lineRule="auto"/>
            </w:pPr>
            <w:r>
              <w:t xml:space="preserve">Dr </w:t>
            </w:r>
            <w:r w:rsidR="007F2D2A">
              <w:t>Richard Hopkinson</w:t>
            </w:r>
          </w:p>
        </w:tc>
      </w:tr>
      <w:tr w:rsidR="00B11D52" w14:paraId="3A6736F1" w14:textId="77777777" w:rsidTr="00402F9E">
        <w:tc>
          <w:tcPr>
            <w:tcW w:w="3227" w:type="dxa"/>
            <w:shd w:val="clear" w:color="auto" w:fill="F2F2F2" w:themeFill="background1" w:themeFillShade="F2"/>
          </w:tcPr>
          <w:p w14:paraId="16D3D74B" w14:textId="529798B4" w:rsidR="00B11D52" w:rsidRPr="00B11D52" w:rsidRDefault="00402F9E" w:rsidP="00DD4646">
            <w:pPr>
              <w:spacing w:line="276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807" w:type="dxa"/>
          </w:tcPr>
          <w:p w14:paraId="57F70427" w14:textId="1560EC93" w:rsidR="00B11D52" w:rsidRDefault="007F2D2A" w:rsidP="00DD4646">
            <w:pPr>
              <w:spacing w:line="276" w:lineRule="auto"/>
            </w:pPr>
            <w:r>
              <w:t>Chemistry</w:t>
            </w:r>
          </w:p>
        </w:tc>
      </w:tr>
      <w:tr w:rsidR="00D93612" w14:paraId="7066ADB6" w14:textId="77777777" w:rsidTr="005825F1">
        <w:tc>
          <w:tcPr>
            <w:tcW w:w="3227" w:type="dxa"/>
            <w:shd w:val="clear" w:color="auto" w:fill="F2F2F2" w:themeFill="background1" w:themeFillShade="F2"/>
          </w:tcPr>
          <w:p w14:paraId="24B38F2C" w14:textId="77777777" w:rsidR="00D93612" w:rsidRDefault="00D93612" w:rsidP="00DD46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1A1345BA" w14:textId="42CAC0CC" w:rsidR="00D93612" w:rsidRDefault="00D93612" w:rsidP="00DD4646">
            <w:pPr>
              <w:spacing w:line="276" w:lineRule="auto"/>
            </w:pPr>
            <w:hyperlink r:id="rId8" w:history="1">
              <w:r w:rsidRPr="007235B5">
                <w:rPr>
                  <w:rStyle w:val="Hyperlink"/>
                </w:rPr>
                <w:t>richard.hopkinson@leicester.ac.uk</w:t>
              </w:r>
            </w:hyperlink>
          </w:p>
        </w:tc>
      </w:tr>
    </w:tbl>
    <w:p w14:paraId="5CA3384E" w14:textId="77777777" w:rsidR="00D93612" w:rsidRPr="00D93612" w:rsidRDefault="00D93612">
      <w:pPr>
        <w:rPr>
          <w:b/>
          <w:u w:val="single"/>
        </w:rPr>
      </w:pPr>
    </w:p>
    <w:p w14:paraId="32504F8A" w14:textId="7A710394" w:rsidR="008D3AC2" w:rsidRPr="008D3AC2" w:rsidRDefault="008D3AC2">
      <w:pPr>
        <w:rPr>
          <w:b/>
          <w:i/>
          <w:u w:val="single"/>
        </w:rPr>
      </w:pPr>
      <w:r>
        <w:rPr>
          <w:b/>
          <w:u w:val="single"/>
        </w:rPr>
        <w:t xml:space="preserve">Section 2 – </w:t>
      </w:r>
      <w:r>
        <w:rPr>
          <w:b/>
          <w:i/>
          <w:u w:val="single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7F2D2A" w14:paraId="63F64C90" w14:textId="77777777" w:rsidTr="00DD4646">
        <w:tc>
          <w:tcPr>
            <w:tcW w:w="1980" w:type="dxa"/>
            <w:shd w:val="clear" w:color="auto" w:fill="F2F2F2" w:themeFill="background1" w:themeFillShade="F2"/>
          </w:tcPr>
          <w:p w14:paraId="3D0917A4" w14:textId="77777777" w:rsidR="007F2D2A" w:rsidRDefault="007F2D2A" w:rsidP="007F2D2A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E081D60" w14:textId="20DCCD84" w:rsidR="007F2D2A" w:rsidRPr="00B11D52" w:rsidRDefault="007F2D2A" w:rsidP="007F2D2A">
            <w:pPr>
              <w:spacing w:line="276" w:lineRule="auto"/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285BC737" w14:textId="3CBBEB60" w:rsidR="007F2D2A" w:rsidRDefault="007F2D2A" w:rsidP="003F6B1A">
            <w:pPr>
              <w:spacing w:line="276" w:lineRule="auto"/>
            </w:pPr>
            <w:r>
              <w:t>Modulating cellular aldehyde</w:t>
            </w:r>
            <w:r w:rsidR="003F6B1A">
              <w:t>s</w:t>
            </w:r>
            <w:r>
              <w:t xml:space="preserve"> using small molecule tools</w:t>
            </w:r>
          </w:p>
        </w:tc>
      </w:tr>
      <w:tr w:rsidR="007F2D2A" w14:paraId="20E39D8E" w14:textId="77777777" w:rsidTr="00DD4646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AE42A5E" w14:textId="77777777" w:rsidR="007F2D2A" w:rsidRDefault="007F2D2A" w:rsidP="007F2D2A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E3A543B" w14:textId="77777777" w:rsidR="007F2D2A" w:rsidRDefault="007F2D2A" w:rsidP="007F2D2A">
            <w:pPr>
              <w:spacing w:line="276" w:lineRule="auto"/>
            </w:pPr>
            <w:r>
              <w:t>1.</w:t>
            </w:r>
          </w:p>
        </w:tc>
        <w:tc>
          <w:tcPr>
            <w:tcW w:w="6611" w:type="dxa"/>
          </w:tcPr>
          <w:p w14:paraId="3EBE2D7B" w14:textId="58DDC649" w:rsidR="007F2D2A" w:rsidRDefault="007F2D2A" w:rsidP="003F6B1A">
            <w:pPr>
              <w:spacing w:line="276" w:lineRule="auto"/>
            </w:pPr>
            <w:r>
              <w:t xml:space="preserve">Design and synthesise </w:t>
            </w:r>
            <w:r w:rsidR="00493433">
              <w:t>next-generation aldehyde-releasing small molecules (</w:t>
            </w:r>
            <w:r w:rsidR="003F6B1A">
              <w:t>A</w:t>
            </w:r>
            <w:r w:rsidR="00493433">
              <w:t>RMs) that release aldehyde</w:t>
            </w:r>
            <w:r w:rsidR="003F6B1A">
              <w:t>s</w:t>
            </w:r>
            <w:r w:rsidR="00493433">
              <w:t xml:space="preserve"> in cells in response to various stimuli.</w:t>
            </w:r>
          </w:p>
        </w:tc>
      </w:tr>
      <w:tr w:rsidR="007F2D2A" w14:paraId="349B808B" w14:textId="77777777" w:rsidTr="00DD4646">
        <w:tc>
          <w:tcPr>
            <w:tcW w:w="1980" w:type="dxa"/>
            <w:vMerge/>
            <w:shd w:val="clear" w:color="auto" w:fill="F2F2F2" w:themeFill="background1" w:themeFillShade="F2"/>
          </w:tcPr>
          <w:p w14:paraId="57200A34" w14:textId="77777777" w:rsidR="007F2D2A" w:rsidRDefault="007F2D2A" w:rsidP="007F2D2A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33460E2" w14:textId="77777777" w:rsidR="007F2D2A" w:rsidRDefault="007F2D2A" w:rsidP="007F2D2A">
            <w:pPr>
              <w:spacing w:line="276" w:lineRule="auto"/>
            </w:pPr>
            <w:r>
              <w:t>2.</w:t>
            </w:r>
          </w:p>
        </w:tc>
        <w:tc>
          <w:tcPr>
            <w:tcW w:w="6611" w:type="dxa"/>
          </w:tcPr>
          <w:p w14:paraId="0B757879" w14:textId="0610F34C" w:rsidR="007F2D2A" w:rsidRDefault="00493433" w:rsidP="003F6B1A">
            <w:pPr>
              <w:spacing w:line="276" w:lineRule="auto"/>
            </w:pPr>
            <w:r>
              <w:t xml:space="preserve">Validate </w:t>
            </w:r>
            <w:r w:rsidR="003F6B1A">
              <w:t>A</w:t>
            </w:r>
            <w:r>
              <w:t>RMs as aldehyde releasers using spectroscopic techniques and determine the kinetics and mechanisms of formaldehyde release.</w:t>
            </w:r>
          </w:p>
        </w:tc>
      </w:tr>
      <w:tr w:rsidR="007F2D2A" w14:paraId="35B8D7F0" w14:textId="77777777" w:rsidTr="00DD4646">
        <w:tc>
          <w:tcPr>
            <w:tcW w:w="1980" w:type="dxa"/>
            <w:vMerge/>
            <w:shd w:val="clear" w:color="auto" w:fill="F2F2F2" w:themeFill="background1" w:themeFillShade="F2"/>
          </w:tcPr>
          <w:p w14:paraId="4C9F2303" w14:textId="77777777" w:rsidR="007F2D2A" w:rsidRDefault="007F2D2A" w:rsidP="007F2D2A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00F0279" w14:textId="77777777" w:rsidR="007F2D2A" w:rsidRDefault="007F2D2A" w:rsidP="007F2D2A">
            <w:pPr>
              <w:spacing w:line="276" w:lineRule="auto"/>
            </w:pPr>
            <w:r>
              <w:t>3.</w:t>
            </w:r>
          </w:p>
        </w:tc>
        <w:tc>
          <w:tcPr>
            <w:tcW w:w="6611" w:type="dxa"/>
          </w:tcPr>
          <w:p w14:paraId="2ADE859E" w14:textId="2A571E71" w:rsidR="007F2D2A" w:rsidRDefault="00493433" w:rsidP="003F6B1A">
            <w:pPr>
              <w:spacing w:line="276" w:lineRule="auto"/>
            </w:pPr>
            <w:r>
              <w:t xml:space="preserve">Test the </w:t>
            </w:r>
            <w:r w:rsidR="003F6B1A">
              <w:t>A</w:t>
            </w:r>
            <w:r>
              <w:t xml:space="preserve">RMs in human cell assays to determine their cytotoxicity, their ability to modify cellular </w:t>
            </w:r>
            <w:r w:rsidR="003F6B1A">
              <w:t>aldehyde</w:t>
            </w:r>
            <w:r>
              <w:t xml:space="preserve"> concentrations, and their functional effects.</w:t>
            </w:r>
          </w:p>
        </w:tc>
      </w:tr>
      <w:tr w:rsidR="007F2D2A" w14:paraId="4904B635" w14:textId="77777777" w:rsidTr="00DD464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F40EE5A" w14:textId="77533B15" w:rsidR="007F2D2A" w:rsidRDefault="007F2D2A" w:rsidP="00D93612">
            <w:pPr>
              <w:spacing w:line="276" w:lineRule="auto"/>
            </w:pPr>
            <w:r>
              <w:rPr>
                <w:b/>
              </w:rPr>
              <w:t xml:space="preserve">Project Overview </w:t>
            </w:r>
          </w:p>
        </w:tc>
      </w:tr>
      <w:tr w:rsidR="007F2D2A" w14:paraId="5557754C" w14:textId="77777777" w:rsidTr="004729E6">
        <w:tc>
          <w:tcPr>
            <w:tcW w:w="9016" w:type="dxa"/>
            <w:gridSpan w:val="3"/>
          </w:tcPr>
          <w:p w14:paraId="54CEDBFB" w14:textId="77777777" w:rsidR="007F2D2A" w:rsidRPr="007C7D11" w:rsidRDefault="007F2D2A" w:rsidP="007F2D2A">
            <w:pPr>
              <w:spacing w:line="276" w:lineRule="auto"/>
              <w:jc w:val="center"/>
            </w:pPr>
          </w:p>
          <w:p w14:paraId="4BC21B16" w14:textId="0E7AA843" w:rsidR="007F2D2A" w:rsidRDefault="003F6B1A" w:rsidP="007F2D2A">
            <w:pPr>
              <w:spacing w:line="276" w:lineRule="auto"/>
              <w:jc w:val="both"/>
            </w:pPr>
            <w:r>
              <w:t>Many aldehydes are</w:t>
            </w:r>
            <w:r w:rsidR="007F2D2A">
              <w:t xml:space="preserve"> human</w:t>
            </w:r>
            <w:r w:rsidR="007F2D2A" w:rsidRPr="007C7D11">
              <w:t xml:space="preserve"> metabolite</w:t>
            </w:r>
            <w:r>
              <w:t>s</w:t>
            </w:r>
            <w:r w:rsidR="007F2D2A">
              <w:t xml:space="preserve"> and environmental pollutant</w:t>
            </w:r>
            <w:r>
              <w:t>s</w:t>
            </w:r>
            <w:r w:rsidR="007F2D2A" w:rsidRPr="007C7D11">
              <w:t xml:space="preserve">. </w:t>
            </w:r>
            <w:r w:rsidR="007F2D2A">
              <w:t xml:space="preserve">At high cellular concentrations, </w:t>
            </w:r>
            <w:r>
              <w:t>many aldehydes</w:t>
            </w:r>
            <w:r w:rsidR="007F2D2A">
              <w:t xml:space="preserve"> </w:t>
            </w:r>
            <w:r>
              <w:t xml:space="preserve">are </w:t>
            </w:r>
            <w:r w:rsidR="007F2D2A">
              <w:t>toxic – however, t</w:t>
            </w:r>
            <w:r w:rsidR="007F2D2A" w:rsidRPr="007C7D11">
              <w:t>he</w:t>
            </w:r>
            <w:r w:rsidR="007F2D2A">
              <w:t xml:space="preserve"> underlying</w:t>
            </w:r>
            <w:r w:rsidR="007F2D2A" w:rsidRPr="007C7D11">
              <w:t xml:space="preserve"> mechanisms</w:t>
            </w:r>
            <w:r w:rsidR="007F2D2A">
              <w:t xml:space="preserve"> </w:t>
            </w:r>
            <w:r w:rsidR="007F2D2A" w:rsidRPr="007C7D11">
              <w:t xml:space="preserve">are </w:t>
            </w:r>
            <w:r>
              <w:t xml:space="preserve">often </w:t>
            </w:r>
            <w:r w:rsidR="007F2D2A" w:rsidRPr="007C7D11">
              <w:t xml:space="preserve">remarkably unknown. From a chemical perspective, </w:t>
            </w:r>
            <w:r>
              <w:t>aldehydes</w:t>
            </w:r>
            <w:r w:rsidR="007F2D2A" w:rsidRPr="007C7D11">
              <w:t xml:space="preserve"> </w:t>
            </w:r>
            <w:r>
              <w:t>are</w:t>
            </w:r>
            <w:r w:rsidR="007F2D2A" w:rsidRPr="007C7D11">
              <w:t xml:space="preserve"> highly reactive with </w:t>
            </w:r>
            <w:r>
              <w:t>biological molecules – t</w:t>
            </w:r>
            <w:r w:rsidR="007F2D2A" w:rsidRPr="007C7D11">
              <w:t xml:space="preserve">his reactivity is likely responsible for </w:t>
            </w:r>
            <w:r w:rsidR="007F2D2A">
              <w:t xml:space="preserve">at least some of </w:t>
            </w:r>
            <w:r>
              <w:t>their</w:t>
            </w:r>
            <w:r w:rsidR="007F2D2A" w:rsidRPr="007C7D11">
              <w:t xml:space="preserve"> biological functions</w:t>
            </w:r>
            <w:r w:rsidR="007F2D2A">
              <w:t xml:space="preserve">, although </w:t>
            </w:r>
            <w:r w:rsidR="007F2D2A" w:rsidRPr="007C7D11">
              <w:t xml:space="preserve">chemical </w:t>
            </w:r>
            <w:r w:rsidR="007F2D2A">
              <w:t xml:space="preserve">evidence </w:t>
            </w:r>
            <w:r w:rsidR="007F2D2A" w:rsidRPr="007C7D11">
              <w:t>is</w:t>
            </w:r>
            <w:r w:rsidR="007F2D2A">
              <w:t xml:space="preserve"> </w:t>
            </w:r>
            <w:r w:rsidR="007F2D2A" w:rsidRPr="007C7D11">
              <w:t>lacking.</w:t>
            </w:r>
            <w:r w:rsidR="007F2D2A">
              <w:t xml:space="preserve"> In particular, </w:t>
            </w:r>
            <w:r>
              <w:t>some aldehydes are</w:t>
            </w:r>
            <w:r w:rsidR="007F2D2A">
              <w:t xml:space="preserve"> reported to cross-link biomolecules, which are almost certainly toxic in many cases. However, recent work also suggests that </w:t>
            </w:r>
            <w:r>
              <w:t>aldehyde</w:t>
            </w:r>
            <w:r w:rsidR="007F2D2A">
              <w:t xml:space="preserve"> ha</w:t>
            </w:r>
            <w:r>
              <w:t>ve</w:t>
            </w:r>
            <w:r w:rsidR="007F2D2A">
              <w:t xml:space="preserve"> important ‘healthy’ functions. These observations are important because they imply different cellular </w:t>
            </w:r>
            <w:r>
              <w:t>aldehyde</w:t>
            </w:r>
            <w:r w:rsidR="007F2D2A">
              <w:t xml:space="preserve"> concentrations have different biological effects.</w:t>
            </w:r>
          </w:p>
          <w:p w14:paraId="19D76388" w14:textId="77777777" w:rsidR="007F2D2A" w:rsidRDefault="007F2D2A" w:rsidP="007F2D2A">
            <w:pPr>
              <w:spacing w:line="276" w:lineRule="auto"/>
              <w:jc w:val="both"/>
            </w:pPr>
          </w:p>
          <w:p w14:paraId="0D47008A" w14:textId="0AD1E8C5" w:rsidR="007F2D2A" w:rsidRDefault="007F2D2A" w:rsidP="007F2D2A">
            <w:pPr>
              <w:spacing w:line="276" w:lineRule="auto"/>
              <w:jc w:val="both"/>
            </w:pPr>
            <w:r>
              <w:t xml:space="preserve">For </w:t>
            </w:r>
            <w:r w:rsidR="003F6B1A">
              <w:t>aldehyde</w:t>
            </w:r>
            <w:r>
              <w:t xml:space="preserve"> biology to be analysed accurately, it is essential that we can quantifiably and controllably modify cellular </w:t>
            </w:r>
            <w:r w:rsidR="003F6B1A">
              <w:t>aldehyde</w:t>
            </w:r>
            <w:r>
              <w:t xml:space="preserve"> concentrations. To date, this has proved challenging. Therefore, for the field to progress, it is essential that we develop novel methods deliver </w:t>
            </w:r>
            <w:r w:rsidR="003F6B1A">
              <w:t>aldehydes</w:t>
            </w:r>
            <w:r>
              <w:t xml:space="preserve"> to cells. One promising strategy for HCHO delivery is via ‘</w:t>
            </w:r>
            <w:r w:rsidR="003F6B1A" w:rsidRPr="003F6B1A">
              <w:rPr>
                <w:b/>
              </w:rPr>
              <w:t>A</w:t>
            </w:r>
            <w:r>
              <w:t>ldehyde-</w:t>
            </w:r>
            <w:r w:rsidRPr="00444013">
              <w:rPr>
                <w:b/>
              </w:rPr>
              <w:t>R</w:t>
            </w:r>
            <w:r>
              <w:t xml:space="preserve">eleasing </w:t>
            </w:r>
            <w:r w:rsidRPr="00444013">
              <w:rPr>
                <w:b/>
              </w:rPr>
              <w:t>M</w:t>
            </w:r>
            <w:r w:rsidRPr="00444013">
              <w:t>ol</w:t>
            </w:r>
            <w:r>
              <w:t>ecules (</w:t>
            </w:r>
            <w:r w:rsidR="003F6B1A">
              <w:t>A</w:t>
            </w:r>
            <w:r>
              <w:t xml:space="preserve">RMs), which degrade into </w:t>
            </w:r>
            <w:r w:rsidR="003F6B1A">
              <w:t>aldehydes</w:t>
            </w:r>
            <w:r>
              <w:t xml:space="preserve"> when internalised within cells. </w:t>
            </w:r>
          </w:p>
          <w:p w14:paraId="4412DC34" w14:textId="77777777" w:rsidR="007F2D2A" w:rsidRDefault="007F2D2A" w:rsidP="007F2D2A">
            <w:pPr>
              <w:spacing w:line="276" w:lineRule="auto"/>
              <w:jc w:val="both"/>
            </w:pPr>
          </w:p>
          <w:p w14:paraId="1C539E33" w14:textId="1D047DA4" w:rsidR="007F2D2A" w:rsidRPr="007C7D11" w:rsidRDefault="007F2D2A" w:rsidP="00493433">
            <w:pPr>
              <w:spacing w:line="276" w:lineRule="auto"/>
              <w:jc w:val="both"/>
            </w:pPr>
            <w:r>
              <w:t>The aim of this project is to design, synthesise and (bio</w:t>
            </w:r>
            <w:proofErr w:type="gramStart"/>
            <w:r>
              <w:t>)chemically</w:t>
            </w:r>
            <w:proofErr w:type="gramEnd"/>
            <w:r>
              <w:t xml:space="preserve"> validate next-generation </w:t>
            </w:r>
            <w:r w:rsidR="003F6B1A">
              <w:t>A</w:t>
            </w:r>
            <w:r>
              <w:t xml:space="preserve">RMs, and then to determine their </w:t>
            </w:r>
            <w:r w:rsidR="003F6B1A">
              <w:t>aldehyde</w:t>
            </w:r>
            <w:r>
              <w:t xml:space="preserve">-releasing capability and phenotypic effects in cells. Ultimately, these studies will develop the </w:t>
            </w:r>
            <w:r w:rsidR="003F6B1A">
              <w:t>A</w:t>
            </w:r>
            <w:r>
              <w:t>RMs necessary for further biological work, including studies to identify</w:t>
            </w:r>
            <w:r w:rsidRPr="007C7D11">
              <w:t xml:space="preserve"> </w:t>
            </w:r>
            <w:r w:rsidR="003F6B1A">
              <w:t>aldehyde</w:t>
            </w:r>
            <w:r>
              <w:t xml:space="preserve">-biomolecule adducts, and will therefore be vital tools in the </w:t>
            </w:r>
            <w:r w:rsidR="003F6B1A">
              <w:t>aldehyde</w:t>
            </w:r>
            <w:r>
              <w:t xml:space="preserve"> biological research field. Ultimately, the work will also give insight into the therapeutic potential of </w:t>
            </w:r>
            <w:r w:rsidR="003F6B1A">
              <w:t>aldehyde</w:t>
            </w:r>
            <w:r>
              <w:t xml:space="preserve"> modulation in humans.</w:t>
            </w:r>
            <w:r w:rsidRPr="007C7D11">
              <w:t xml:space="preserve"> </w:t>
            </w:r>
          </w:p>
          <w:p w14:paraId="4EE8D59B" w14:textId="77777777" w:rsidR="007F2D2A" w:rsidRPr="007C7D11" w:rsidRDefault="007F2D2A" w:rsidP="007F2D2A">
            <w:pPr>
              <w:spacing w:line="276" w:lineRule="auto"/>
              <w:jc w:val="center"/>
            </w:pPr>
          </w:p>
        </w:tc>
      </w:tr>
      <w:tr w:rsidR="007F2D2A" w14:paraId="6AE3697D" w14:textId="77777777" w:rsidTr="00DD464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73BC438" w14:textId="4F0E80D3" w:rsidR="007F2D2A" w:rsidRDefault="007F2D2A" w:rsidP="00D9361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Methodology </w:t>
            </w:r>
          </w:p>
        </w:tc>
      </w:tr>
      <w:tr w:rsidR="007F2D2A" w14:paraId="6D11B1A5" w14:textId="77777777" w:rsidTr="00B438FB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3152D5C0" w14:textId="77777777" w:rsidR="007F2D2A" w:rsidRDefault="007F2D2A" w:rsidP="007F2D2A">
            <w:pPr>
              <w:spacing w:line="276" w:lineRule="auto"/>
              <w:jc w:val="center"/>
              <w:rPr>
                <w:b/>
              </w:rPr>
            </w:pPr>
          </w:p>
          <w:p w14:paraId="4A686790" w14:textId="6165AB7A" w:rsidR="007F2D2A" w:rsidRDefault="007F2D2A" w:rsidP="00493433">
            <w:pPr>
              <w:spacing w:line="276" w:lineRule="auto"/>
              <w:jc w:val="both"/>
              <w:rPr>
                <w:b/>
              </w:rPr>
            </w:pPr>
            <w:r>
              <w:t>Initially, n</w:t>
            </w:r>
            <w:r w:rsidRPr="006F2B1F">
              <w:t xml:space="preserve">ext-generation </w:t>
            </w:r>
            <w:r w:rsidR="003F6B1A">
              <w:t>A</w:t>
            </w:r>
            <w:r w:rsidRPr="006F2B1F">
              <w:t>RMs will be de</w:t>
            </w:r>
            <w:r>
              <w:t>sign</w:t>
            </w:r>
            <w:r w:rsidRPr="006F2B1F">
              <w:t xml:space="preserve">ed </w:t>
            </w:r>
            <w:r>
              <w:t xml:space="preserve">using literature precedence and preliminary insight from our group. In particular, </w:t>
            </w:r>
            <w:r w:rsidR="003F6B1A">
              <w:t>A</w:t>
            </w:r>
            <w:r>
              <w:t>RMS will be designed</w:t>
            </w:r>
            <w:r w:rsidR="003F6B1A">
              <w:t xml:space="preserve"> so that they</w:t>
            </w:r>
            <w:r>
              <w:t xml:space="preserve"> promote </w:t>
            </w:r>
            <w:r w:rsidR="003F6B1A">
              <w:t xml:space="preserve">aldehyde </w:t>
            </w:r>
            <w:r>
              <w:t xml:space="preserve">release in response to different stimuli </w:t>
            </w:r>
            <w:r w:rsidR="003F6B1A">
              <w:t xml:space="preserve">in a spatiotemporal manner. They will also likely </w:t>
            </w:r>
            <w:r>
              <w:t>contain solubilising groups and</w:t>
            </w:r>
            <w:r w:rsidR="003F6B1A">
              <w:t>/or</w:t>
            </w:r>
            <w:r>
              <w:t xml:space="preserve"> groups that </w:t>
            </w:r>
            <w:r w:rsidR="003F6B1A">
              <w:t>induce intracellular</w:t>
            </w:r>
            <w:r>
              <w:t xml:space="preserve"> localisation. After their design, the compounds, as well as insensitive negative controls, will be synthesised, characterised, and purified </w:t>
            </w:r>
            <w:r w:rsidR="003F6B1A">
              <w:t>ready for cellular studies</w:t>
            </w:r>
            <w:r>
              <w:t xml:space="preserve">. </w:t>
            </w:r>
            <w:r w:rsidR="003F6B1A">
              <w:t>These studies will involve testing the ARMs’</w:t>
            </w:r>
            <w:r>
              <w:t xml:space="preserve"> susceptibility to their respective </w:t>
            </w:r>
            <w:r w:rsidR="003F6B1A">
              <w:t>aldehyde</w:t>
            </w:r>
            <w:r>
              <w:t>-releasing stimuli</w:t>
            </w:r>
            <w:r w:rsidR="003F6B1A">
              <w:t xml:space="preserve">, which </w:t>
            </w:r>
            <w:r>
              <w:t xml:space="preserve">will be </w:t>
            </w:r>
            <w:r w:rsidR="003F6B1A">
              <w:t>monitored</w:t>
            </w:r>
            <w:r>
              <w:t xml:space="preserve"> using a </w:t>
            </w:r>
            <w:r w:rsidR="003F6B1A">
              <w:t>variety</w:t>
            </w:r>
            <w:r>
              <w:t xml:space="preserve"> of spectrosco</w:t>
            </w:r>
            <w:r w:rsidR="00493433">
              <w:t xml:space="preserve">pic techniques, </w:t>
            </w:r>
            <w:r>
              <w:t>e.g. MS, NMR, fluorescence</w:t>
            </w:r>
            <w:r w:rsidR="00493433">
              <w:t>. T</w:t>
            </w:r>
            <w:r>
              <w:t xml:space="preserve">he kinetics of </w:t>
            </w:r>
            <w:r w:rsidR="003F6B1A">
              <w:t>aldehyde</w:t>
            </w:r>
            <w:r>
              <w:t xml:space="preserve"> release will also be </w:t>
            </w:r>
            <w:r w:rsidR="003F6B1A">
              <w:t>monitored by</w:t>
            </w:r>
            <w:r>
              <w:t xml:space="preserve"> the same methods. Finally, suitably sensitive </w:t>
            </w:r>
            <w:r w:rsidR="003F6B1A">
              <w:t>A</w:t>
            </w:r>
            <w:r>
              <w:t xml:space="preserve">RMs will be </w:t>
            </w:r>
            <w:r w:rsidR="003F6B1A">
              <w:t>analysed</w:t>
            </w:r>
            <w:r>
              <w:t xml:space="preserve"> in cellular assays to determine their cytotoxicity, their ability to increase cellular </w:t>
            </w:r>
            <w:r w:rsidR="003F6B1A">
              <w:t>aldehyde</w:t>
            </w:r>
            <w:r>
              <w:t xml:space="preserve"> concentrations</w:t>
            </w:r>
            <w:r w:rsidR="00493433">
              <w:t>,</w:t>
            </w:r>
            <w:r>
              <w:t xml:space="preserve"> and their effects on cell morphology. Later work may also include functional studies in </w:t>
            </w:r>
            <w:r w:rsidR="003F6B1A">
              <w:t>aldehyde</w:t>
            </w:r>
            <w:r>
              <w:t>-relevant disease models.</w:t>
            </w:r>
          </w:p>
          <w:p w14:paraId="2259E0CC" w14:textId="77777777" w:rsidR="007F2D2A" w:rsidRDefault="007F2D2A" w:rsidP="007F2D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F2D2A" w14:paraId="0D616595" w14:textId="77777777" w:rsidTr="00DD4646">
        <w:tc>
          <w:tcPr>
            <w:tcW w:w="1980" w:type="dxa"/>
            <w:shd w:val="clear" w:color="auto" w:fill="F2F2F2" w:themeFill="background1" w:themeFillShade="F2"/>
          </w:tcPr>
          <w:p w14:paraId="5AD90857" w14:textId="77777777" w:rsidR="007F2D2A" w:rsidRDefault="007F2D2A" w:rsidP="007F2D2A">
            <w:pPr>
              <w:spacing w:line="276" w:lineRule="auto"/>
              <w:rPr>
                <w:b/>
              </w:rPr>
            </w:pPr>
            <w:r>
              <w:rPr>
                <w:b/>
              </w:rPr>
              <w:t>Further Reading:</w:t>
            </w:r>
          </w:p>
        </w:tc>
        <w:tc>
          <w:tcPr>
            <w:tcW w:w="7036" w:type="dxa"/>
            <w:gridSpan w:val="2"/>
          </w:tcPr>
          <w:p w14:paraId="6C89B475" w14:textId="77777777" w:rsidR="007F2D2A" w:rsidRPr="00AA54D0" w:rsidRDefault="007F2D2A" w:rsidP="00AA54D0">
            <w:pPr>
              <w:spacing w:line="276" w:lineRule="auto"/>
              <w:jc w:val="both"/>
            </w:pPr>
          </w:p>
          <w:p w14:paraId="79DCCD02" w14:textId="10E4527F" w:rsidR="007F2D2A" w:rsidRDefault="00AA54D0" w:rsidP="00AA54D0">
            <w:pPr>
              <w:spacing w:line="276" w:lineRule="auto"/>
              <w:jc w:val="both"/>
            </w:pPr>
            <w:r w:rsidRPr="00AA54D0">
              <w:t>R. J. Hopkinson, P. S. Barlow, C. J. Schofield and T. D. W. Claridge, Org. Biomol. Chem., 2010, 8, 4915.</w:t>
            </w:r>
          </w:p>
          <w:p w14:paraId="33DAEB74" w14:textId="70878B64" w:rsidR="00AA54D0" w:rsidRDefault="00AA54D0" w:rsidP="00AA54D0">
            <w:pPr>
              <w:spacing w:line="276" w:lineRule="auto"/>
              <w:jc w:val="both"/>
            </w:pPr>
          </w:p>
          <w:p w14:paraId="1AFB7BC2" w14:textId="63FD6132" w:rsidR="00AA54D0" w:rsidRDefault="00AA54D0" w:rsidP="00AA54D0">
            <w:pPr>
              <w:spacing w:line="276" w:lineRule="auto"/>
              <w:jc w:val="both"/>
            </w:pPr>
            <w:r w:rsidRPr="00AA54D0">
              <w:t>S. Shishodia, D. Zhang, A. El-Sagheer, T. Brown, T. D. W. Claridge, C. J. Schofield, R. J. Hopkinson*, Org</w:t>
            </w:r>
            <w:r>
              <w:t>.</w:t>
            </w:r>
            <w:r w:rsidRPr="00AA54D0">
              <w:t xml:space="preserve"> Biomol</w:t>
            </w:r>
            <w:r>
              <w:t>.</w:t>
            </w:r>
            <w:r w:rsidRPr="00AA54D0">
              <w:t xml:space="preserve"> Chem</w:t>
            </w:r>
            <w:r>
              <w:t>.</w:t>
            </w:r>
            <w:r w:rsidRPr="00AA54D0">
              <w:t>, 2018, 16, 4021.</w:t>
            </w:r>
          </w:p>
          <w:p w14:paraId="0A8699E1" w14:textId="77777777" w:rsidR="00AA54D0" w:rsidRDefault="00AA54D0" w:rsidP="00AA54D0">
            <w:pPr>
              <w:spacing w:line="276" w:lineRule="auto"/>
              <w:jc w:val="both"/>
            </w:pPr>
          </w:p>
          <w:p w14:paraId="459A7DDF" w14:textId="5B059FD9" w:rsidR="00AA54D0" w:rsidRPr="00AA54D0" w:rsidRDefault="00AA54D0" w:rsidP="00AA54D0">
            <w:pPr>
              <w:spacing w:line="276" w:lineRule="auto"/>
              <w:jc w:val="both"/>
            </w:pPr>
            <w:r w:rsidRPr="00AA54D0">
              <w:t>J. Kamps, R. J. Hopkinson*, C. J. Schofield*, T. D. W. Claridge*, Commun</w:t>
            </w:r>
            <w:r>
              <w:t>.</w:t>
            </w:r>
            <w:r w:rsidRPr="00AA54D0">
              <w:t xml:space="preserve"> Chem</w:t>
            </w:r>
            <w:r>
              <w:t>.</w:t>
            </w:r>
            <w:r w:rsidRPr="00AA54D0">
              <w:t>, 2019, 2, 126.</w:t>
            </w:r>
          </w:p>
          <w:p w14:paraId="26B1C422" w14:textId="77777777" w:rsidR="007F2D2A" w:rsidRPr="00AA54D0" w:rsidRDefault="007F2D2A" w:rsidP="00AA54D0">
            <w:pPr>
              <w:spacing w:line="276" w:lineRule="auto"/>
              <w:jc w:val="both"/>
            </w:pPr>
          </w:p>
          <w:p w14:paraId="0CBE1051" w14:textId="372C84B8" w:rsidR="007F2D2A" w:rsidRPr="00AA54D0" w:rsidRDefault="00AA54D0" w:rsidP="00AA54D0">
            <w:pPr>
              <w:spacing w:line="276" w:lineRule="auto"/>
              <w:jc w:val="both"/>
            </w:pPr>
            <w:r w:rsidRPr="00AA54D0">
              <w:t>G. Burgos-Barragan, N. Wit, J. Meiser, F. A. Dingler, M. Pietzke, L. Mulderrig, L. B. Pontel, I. V. Rosado, T. F. Brewer, R. L. Cordell, P. S. Monks, C. J. Chang, A. Vazquez, K. J. Patel, Nature, 2017, 548, 612.</w:t>
            </w:r>
          </w:p>
          <w:p w14:paraId="6490EE45" w14:textId="77777777" w:rsidR="007F2D2A" w:rsidRPr="00AA54D0" w:rsidRDefault="007F2D2A" w:rsidP="00AA54D0">
            <w:pPr>
              <w:spacing w:line="276" w:lineRule="auto"/>
              <w:jc w:val="both"/>
            </w:pPr>
          </w:p>
          <w:p w14:paraId="2711C76D" w14:textId="41EC4842" w:rsidR="007F2D2A" w:rsidRPr="00AA54D0" w:rsidRDefault="00AA54D0" w:rsidP="00AA54D0">
            <w:pPr>
              <w:spacing w:line="276" w:lineRule="auto"/>
              <w:jc w:val="both"/>
            </w:pPr>
            <w:r w:rsidRPr="00AA54D0">
              <w:t>A. Nudelman, E. Gnizi , Y. Katz, R. Azulai, M. Cohen-Ohana, R. Zhuk, S. R. Sampson, L. Langzam, E. Fibach, E. Prus, V. Pugach, A. Rephaeli, European Journal of Medicinal Chemistry, 2001, 36, 63.</w:t>
            </w:r>
          </w:p>
          <w:p w14:paraId="701C6BD3" w14:textId="77777777" w:rsidR="007F2D2A" w:rsidRDefault="007F2D2A" w:rsidP="007F2D2A">
            <w:pPr>
              <w:spacing w:line="276" w:lineRule="auto"/>
              <w:rPr>
                <w:b/>
              </w:rPr>
            </w:pPr>
          </w:p>
        </w:tc>
      </w:tr>
    </w:tbl>
    <w:p w14:paraId="6B037891" w14:textId="77777777" w:rsidR="00BE1FC7" w:rsidRPr="00982DBC" w:rsidRDefault="00BE1FC7" w:rsidP="006C5FD7"/>
    <w:sectPr w:rsidR="00BE1FC7" w:rsidRPr="00982DBC" w:rsidSect="00572A8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757D" w14:textId="77777777" w:rsidR="006C7A8D" w:rsidRDefault="006C7A8D" w:rsidP="00572A81">
      <w:pPr>
        <w:spacing w:after="0" w:line="240" w:lineRule="auto"/>
      </w:pPr>
      <w:r>
        <w:separator/>
      </w:r>
    </w:p>
  </w:endnote>
  <w:endnote w:type="continuationSeparator" w:id="0">
    <w:p w14:paraId="7B1F3979" w14:textId="77777777" w:rsidR="006C7A8D" w:rsidRDefault="006C7A8D" w:rsidP="005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5151" w14:textId="77777777" w:rsidR="006C7A8D" w:rsidRDefault="006C7A8D" w:rsidP="00572A81">
      <w:pPr>
        <w:spacing w:after="0" w:line="240" w:lineRule="auto"/>
      </w:pPr>
      <w:r>
        <w:separator/>
      </w:r>
    </w:p>
  </w:footnote>
  <w:footnote w:type="continuationSeparator" w:id="0">
    <w:p w14:paraId="163DD75F" w14:textId="77777777" w:rsidR="006C7A8D" w:rsidRDefault="006C7A8D" w:rsidP="005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49C"/>
    <w:multiLevelType w:val="hybridMultilevel"/>
    <w:tmpl w:val="63D8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81"/>
    <w:rsid w:val="000047F7"/>
    <w:rsid w:val="00025664"/>
    <w:rsid w:val="00025886"/>
    <w:rsid w:val="0003008A"/>
    <w:rsid w:val="00045959"/>
    <w:rsid w:val="000E1ED6"/>
    <w:rsid w:val="000E62BB"/>
    <w:rsid w:val="00112509"/>
    <w:rsid w:val="00122022"/>
    <w:rsid w:val="001353F9"/>
    <w:rsid w:val="00141551"/>
    <w:rsid w:val="001A1FC0"/>
    <w:rsid w:val="001A5A4B"/>
    <w:rsid w:val="001C664C"/>
    <w:rsid w:val="0020152E"/>
    <w:rsid w:val="002444E9"/>
    <w:rsid w:val="00294F78"/>
    <w:rsid w:val="002E3D24"/>
    <w:rsid w:val="003675D0"/>
    <w:rsid w:val="00382D7D"/>
    <w:rsid w:val="003A33EE"/>
    <w:rsid w:val="003B47EA"/>
    <w:rsid w:val="003E7561"/>
    <w:rsid w:val="003F6B1A"/>
    <w:rsid w:val="00402F9E"/>
    <w:rsid w:val="00417ED5"/>
    <w:rsid w:val="00437BBE"/>
    <w:rsid w:val="00444013"/>
    <w:rsid w:val="004762B0"/>
    <w:rsid w:val="00493433"/>
    <w:rsid w:val="004D1B28"/>
    <w:rsid w:val="004F1C31"/>
    <w:rsid w:val="00501EC4"/>
    <w:rsid w:val="00572A81"/>
    <w:rsid w:val="005738CF"/>
    <w:rsid w:val="00595468"/>
    <w:rsid w:val="005B1654"/>
    <w:rsid w:val="005D7383"/>
    <w:rsid w:val="005E0853"/>
    <w:rsid w:val="005F0766"/>
    <w:rsid w:val="00611386"/>
    <w:rsid w:val="00620F82"/>
    <w:rsid w:val="00682EF2"/>
    <w:rsid w:val="00686068"/>
    <w:rsid w:val="0068761E"/>
    <w:rsid w:val="006A08E8"/>
    <w:rsid w:val="006C5FD7"/>
    <w:rsid w:val="006C7A8D"/>
    <w:rsid w:val="006D6007"/>
    <w:rsid w:val="006F2B1F"/>
    <w:rsid w:val="00703334"/>
    <w:rsid w:val="00733B5D"/>
    <w:rsid w:val="00741970"/>
    <w:rsid w:val="00747DF5"/>
    <w:rsid w:val="007C7D11"/>
    <w:rsid w:val="007F2D2A"/>
    <w:rsid w:val="007F52E0"/>
    <w:rsid w:val="00812281"/>
    <w:rsid w:val="00852683"/>
    <w:rsid w:val="00885446"/>
    <w:rsid w:val="008871EA"/>
    <w:rsid w:val="00896695"/>
    <w:rsid w:val="008D3AC2"/>
    <w:rsid w:val="008E497D"/>
    <w:rsid w:val="008F2C95"/>
    <w:rsid w:val="00955953"/>
    <w:rsid w:val="0098151B"/>
    <w:rsid w:val="00982DBC"/>
    <w:rsid w:val="009970D9"/>
    <w:rsid w:val="009C43B9"/>
    <w:rsid w:val="00A5514A"/>
    <w:rsid w:val="00A77D55"/>
    <w:rsid w:val="00A851A5"/>
    <w:rsid w:val="00AA54D0"/>
    <w:rsid w:val="00AC7A28"/>
    <w:rsid w:val="00AD602E"/>
    <w:rsid w:val="00B11D52"/>
    <w:rsid w:val="00B438FB"/>
    <w:rsid w:val="00B8399F"/>
    <w:rsid w:val="00B87279"/>
    <w:rsid w:val="00BE1FC7"/>
    <w:rsid w:val="00C24B6F"/>
    <w:rsid w:val="00C61938"/>
    <w:rsid w:val="00CE15F6"/>
    <w:rsid w:val="00CE43BD"/>
    <w:rsid w:val="00D90FEA"/>
    <w:rsid w:val="00D93612"/>
    <w:rsid w:val="00D97961"/>
    <w:rsid w:val="00DD4646"/>
    <w:rsid w:val="00DD5D8A"/>
    <w:rsid w:val="00E2360C"/>
    <w:rsid w:val="00E47055"/>
    <w:rsid w:val="00E51679"/>
    <w:rsid w:val="00EC0043"/>
    <w:rsid w:val="00ED4ADA"/>
    <w:rsid w:val="00ED573B"/>
    <w:rsid w:val="00EE3A1F"/>
    <w:rsid w:val="00F03A6F"/>
    <w:rsid w:val="00F16A50"/>
    <w:rsid w:val="00F23708"/>
    <w:rsid w:val="00F26D51"/>
    <w:rsid w:val="00F53099"/>
    <w:rsid w:val="00FA35B6"/>
    <w:rsid w:val="00FB7346"/>
    <w:rsid w:val="00FD132D"/>
    <w:rsid w:val="00FD5329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2A69EB"/>
  <w15:docId w15:val="{BEC9BAA3-C562-4D4E-988A-9A8F32C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81"/>
  </w:style>
  <w:style w:type="paragraph" w:styleId="Footer">
    <w:name w:val="footer"/>
    <w:basedOn w:val="Normal"/>
    <w:link w:val="FooterChar"/>
    <w:uiPriority w:val="99"/>
    <w:unhideWhenUsed/>
    <w:rsid w:val="0057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81"/>
  </w:style>
  <w:style w:type="character" w:customStyle="1" w:styleId="Heading1Char">
    <w:name w:val="Heading 1 Char"/>
    <w:basedOn w:val="DefaultParagraphFont"/>
    <w:link w:val="Heading1"/>
    <w:uiPriority w:val="9"/>
    <w:rsid w:val="00B11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F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hopkinson@leic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CE7E-9283-49F3-883A-E8D416FA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Ratcliffe, Charlotte</dc:creator>
  <cp:lastModifiedBy>White, Karen L.</cp:lastModifiedBy>
  <cp:revision>2</cp:revision>
  <dcterms:created xsi:type="dcterms:W3CDTF">2022-01-12T10:46:00Z</dcterms:created>
  <dcterms:modified xsi:type="dcterms:W3CDTF">2022-01-12T10:46:00Z</dcterms:modified>
</cp:coreProperties>
</file>