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A1A1" w14:textId="56156897" w:rsidR="00AD749A" w:rsidRDefault="001C7362" w:rsidP="00B23CDD">
      <w:pPr>
        <w:rPr>
          <w:rFonts w:cs="Arial"/>
          <w:b/>
          <w:bCs/>
          <w:sz w:val="20"/>
          <w:szCs w:val="20"/>
        </w:rPr>
      </w:pPr>
      <w:r w:rsidRPr="00B477F3">
        <w:rPr>
          <w:noProof/>
        </w:rPr>
        <w:drawing>
          <wp:inline distT="0" distB="0" distL="0" distR="0" wp14:anchorId="0E5A4698" wp14:editId="3852F19D">
            <wp:extent cx="1332000" cy="450000"/>
            <wp:effectExtent l="0" t="0" r="1905" b="7620"/>
            <wp:docPr id="2" name="Picture 2"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 2020\WhiteBlockUoL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2000" cy="450000"/>
                    </a:xfrm>
                    <a:prstGeom prst="rect">
                      <a:avLst/>
                    </a:prstGeom>
                    <a:noFill/>
                    <a:ln>
                      <a:noFill/>
                    </a:ln>
                  </pic:spPr>
                </pic:pic>
              </a:graphicData>
            </a:graphic>
          </wp:inline>
        </w:drawing>
      </w:r>
    </w:p>
    <w:p w14:paraId="17B49E25" w14:textId="18C15639" w:rsidR="00844556" w:rsidRPr="001668CB" w:rsidRDefault="00C55DAC" w:rsidP="00072BE7">
      <w:pPr>
        <w:pStyle w:val="Title"/>
      </w:pPr>
      <w:r w:rsidRPr="001668CB">
        <w:t>Investigator</w:t>
      </w:r>
      <w:r w:rsidR="005A3EF8" w:rsidRPr="001668CB">
        <w:t>’s</w:t>
      </w:r>
      <w:r w:rsidRPr="001668CB">
        <w:t xml:space="preserve"> Brochure </w:t>
      </w:r>
      <w:r w:rsidRPr="00072BE7">
        <w:t>Template</w:t>
      </w:r>
    </w:p>
    <w:p w14:paraId="0723A046" w14:textId="77777777" w:rsidR="00F56B11" w:rsidRPr="001668CB" w:rsidRDefault="00F56B11" w:rsidP="00844556">
      <w:pPr>
        <w:rPr>
          <w:rFonts w:cs="Arial"/>
          <w:bCs/>
        </w:rPr>
      </w:pPr>
    </w:p>
    <w:p w14:paraId="7CC8650F" w14:textId="77777777" w:rsidR="00844556" w:rsidRPr="001668CB" w:rsidRDefault="00844556" w:rsidP="00844556">
      <w:pPr>
        <w:rPr>
          <w:rFonts w:cs="Arial"/>
          <w:bCs/>
        </w:rPr>
      </w:pPr>
      <w:r w:rsidRPr="001668CB">
        <w:rPr>
          <w:rFonts w:cs="Arial"/>
          <w:bCs/>
        </w:rPr>
        <w:t>The IB should contain the following sections, each with literature references where</w:t>
      </w:r>
      <w:r w:rsidR="000F7963" w:rsidRPr="001668CB">
        <w:rPr>
          <w:rFonts w:cs="Arial"/>
          <w:bCs/>
        </w:rPr>
        <w:t xml:space="preserve"> </w:t>
      </w:r>
      <w:r w:rsidRPr="001668CB">
        <w:rPr>
          <w:rFonts w:cs="Arial"/>
          <w:bCs/>
        </w:rPr>
        <w:t>appropriate:</w:t>
      </w:r>
    </w:p>
    <w:p w14:paraId="2ED9E32A" w14:textId="77777777" w:rsidR="00C55DAC" w:rsidRPr="001668CB" w:rsidRDefault="00C55DAC" w:rsidP="00844556">
      <w:pPr>
        <w:rPr>
          <w:rFonts w:cs="Arial"/>
          <w:bCs/>
        </w:rPr>
      </w:pPr>
    </w:p>
    <w:p w14:paraId="77EC9FB1" w14:textId="77777777" w:rsidR="00F56B11" w:rsidRPr="001668CB" w:rsidRDefault="00C55DAC" w:rsidP="00072BE7">
      <w:pPr>
        <w:pStyle w:val="Heading1"/>
      </w:pPr>
      <w:r w:rsidRPr="00072BE7">
        <w:t>Title</w:t>
      </w:r>
      <w:r w:rsidRPr="001668CB">
        <w:t xml:space="preserve"> Page</w:t>
      </w:r>
    </w:p>
    <w:p w14:paraId="4BB7368C" w14:textId="77777777" w:rsidR="00496A6B" w:rsidRPr="001668CB" w:rsidRDefault="00496A6B" w:rsidP="00844556">
      <w:pPr>
        <w:rPr>
          <w:rFonts w:cs="Arial"/>
          <w:b/>
          <w:bCs/>
        </w:rPr>
      </w:pPr>
    </w:p>
    <w:p w14:paraId="4EB46C67" w14:textId="77777777" w:rsidR="00C55DAC" w:rsidRPr="001668CB" w:rsidRDefault="00C55DAC" w:rsidP="00072BE7">
      <w:pPr>
        <w:pStyle w:val="Heading1"/>
      </w:pPr>
      <w:r w:rsidRPr="001668CB">
        <w:t xml:space="preserve">Confidentiality Statement (optional) </w:t>
      </w:r>
    </w:p>
    <w:p w14:paraId="7AAF998F" w14:textId="77777777" w:rsidR="00496A6B" w:rsidRPr="001668CB" w:rsidRDefault="00496A6B" w:rsidP="00844556">
      <w:pPr>
        <w:rPr>
          <w:rFonts w:cs="Arial"/>
          <w:b/>
          <w:bCs/>
        </w:rPr>
      </w:pPr>
    </w:p>
    <w:p w14:paraId="3DA3039A" w14:textId="77777777" w:rsidR="00F56B11" w:rsidRPr="001668CB" w:rsidRDefault="00F56B11" w:rsidP="00072BE7">
      <w:pPr>
        <w:pStyle w:val="Heading1"/>
      </w:pPr>
      <w:r w:rsidRPr="001668CB">
        <w:t>T</w:t>
      </w:r>
      <w:r w:rsidR="00844556" w:rsidRPr="001668CB">
        <w:t xml:space="preserve">able of Contents </w:t>
      </w:r>
    </w:p>
    <w:p w14:paraId="31CE0024" w14:textId="77777777" w:rsidR="00B4241E" w:rsidRPr="001668CB" w:rsidRDefault="00B4241E" w:rsidP="00844556">
      <w:pPr>
        <w:rPr>
          <w:rFonts w:cs="Arial"/>
          <w:bCs/>
        </w:rPr>
      </w:pPr>
    </w:p>
    <w:p w14:paraId="46E82CB6" w14:textId="77777777" w:rsidR="00F56B11" w:rsidRPr="001668CB" w:rsidRDefault="00844556" w:rsidP="00072BE7">
      <w:pPr>
        <w:pStyle w:val="Heading1"/>
      </w:pPr>
      <w:r w:rsidRPr="001668CB">
        <w:t xml:space="preserve">Summary </w:t>
      </w:r>
    </w:p>
    <w:p w14:paraId="54080E78" w14:textId="77777777" w:rsidR="000F7963" w:rsidRPr="001668CB" w:rsidRDefault="000F7963" w:rsidP="00844556">
      <w:pPr>
        <w:rPr>
          <w:rFonts w:cs="Arial"/>
          <w:b/>
          <w:bCs/>
        </w:rPr>
      </w:pPr>
    </w:p>
    <w:p w14:paraId="541FEEF4" w14:textId="77777777" w:rsidR="00844556" w:rsidRPr="001668CB" w:rsidRDefault="00844556" w:rsidP="00844556">
      <w:pPr>
        <w:rPr>
          <w:rFonts w:cs="Arial"/>
          <w:bCs/>
        </w:rPr>
      </w:pPr>
      <w:r w:rsidRPr="001668CB">
        <w:rPr>
          <w:rFonts w:cs="Arial"/>
          <w:bCs/>
        </w:rPr>
        <w:t>A brief summary (preferably not exceeding two pages) should be</w:t>
      </w:r>
      <w:r w:rsidR="000F7963" w:rsidRPr="001668CB">
        <w:rPr>
          <w:rFonts w:cs="Arial"/>
          <w:bCs/>
        </w:rPr>
        <w:t xml:space="preserve"> </w:t>
      </w:r>
      <w:r w:rsidRPr="001668CB">
        <w:rPr>
          <w:rFonts w:cs="Arial"/>
          <w:bCs/>
        </w:rPr>
        <w:t xml:space="preserve">given, highlighting the </w:t>
      </w:r>
      <w:r w:rsidR="000F7963" w:rsidRPr="001668CB">
        <w:rPr>
          <w:rFonts w:cs="Arial"/>
          <w:bCs/>
        </w:rPr>
        <w:t>significant physical</w:t>
      </w:r>
      <w:r w:rsidRPr="001668CB">
        <w:rPr>
          <w:rFonts w:cs="Arial"/>
          <w:bCs/>
        </w:rPr>
        <w:t>, chemical, pharmaceutical,</w:t>
      </w:r>
      <w:r w:rsidR="000F7963" w:rsidRPr="001668CB">
        <w:rPr>
          <w:rFonts w:cs="Arial"/>
          <w:bCs/>
        </w:rPr>
        <w:t xml:space="preserve"> </w:t>
      </w:r>
      <w:r w:rsidRPr="001668CB">
        <w:rPr>
          <w:rFonts w:cs="Arial"/>
          <w:bCs/>
        </w:rPr>
        <w:t>pharmacological, toxicological, pharmacokinetic, metabolic, and clinical</w:t>
      </w:r>
      <w:r w:rsidR="000F7963" w:rsidRPr="001668CB">
        <w:rPr>
          <w:rFonts w:cs="Arial"/>
          <w:bCs/>
        </w:rPr>
        <w:t xml:space="preserve"> </w:t>
      </w:r>
      <w:r w:rsidRPr="001668CB">
        <w:rPr>
          <w:rFonts w:cs="Arial"/>
          <w:bCs/>
        </w:rPr>
        <w:t>information available that is relevant to the stage of clinical development of the</w:t>
      </w:r>
      <w:r w:rsidR="000F7963" w:rsidRPr="001668CB">
        <w:rPr>
          <w:rFonts w:cs="Arial"/>
          <w:bCs/>
        </w:rPr>
        <w:t xml:space="preserve"> </w:t>
      </w:r>
      <w:r w:rsidRPr="001668CB">
        <w:rPr>
          <w:rFonts w:cs="Arial"/>
          <w:bCs/>
        </w:rPr>
        <w:t>investigational product.</w:t>
      </w:r>
    </w:p>
    <w:p w14:paraId="681EECEA" w14:textId="77777777" w:rsidR="00844556" w:rsidRPr="001668CB" w:rsidRDefault="00844556" w:rsidP="00844556">
      <w:pPr>
        <w:rPr>
          <w:rFonts w:cs="Arial"/>
          <w:bCs/>
        </w:rPr>
      </w:pPr>
    </w:p>
    <w:p w14:paraId="0573CAE4" w14:textId="77777777" w:rsidR="000F7963" w:rsidRPr="001668CB" w:rsidRDefault="00844556" w:rsidP="00072BE7">
      <w:pPr>
        <w:pStyle w:val="Heading1"/>
      </w:pPr>
      <w:r w:rsidRPr="001668CB">
        <w:t>Introduction</w:t>
      </w:r>
    </w:p>
    <w:p w14:paraId="463B464C" w14:textId="77777777" w:rsidR="00F56B11" w:rsidRPr="001668CB" w:rsidRDefault="00844556" w:rsidP="00844556">
      <w:pPr>
        <w:rPr>
          <w:rFonts w:cs="Arial"/>
          <w:b/>
          <w:bCs/>
        </w:rPr>
      </w:pPr>
      <w:r w:rsidRPr="001668CB">
        <w:rPr>
          <w:rFonts w:cs="Arial"/>
          <w:b/>
          <w:bCs/>
        </w:rPr>
        <w:t xml:space="preserve"> </w:t>
      </w:r>
    </w:p>
    <w:p w14:paraId="6B04B7A9" w14:textId="7043983A" w:rsidR="00844556" w:rsidRPr="001668CB" w:rsidRDefault="00844556" w:rsidP="00844556">
      <w:pPr>
        <w:rPr>
          <w:rFonts w:cs="Arial"/>
          <w:bCs/>
        </w:rPr>
      </w:pPr>
      <w:r w:rsidRPr="001668CB">
        <w:rPr>
          <w:rFonts w:cs="Arial"/>
          <w:bCs/>
        </w:rPr>
        <w:t>A brief introductory statement should be provided that</w:t>
      </w:r>
      <w:r w:rsidR="000F7963" w:rsidRPr="001668CB">
        <w:rPr>
          <w:rFonts w:cs="Arial"/>
          <w:bCs/>
        </w:rPr>
        <w:t xml:space="preserve"> </w:t>
      </w:r>
      <w:r w:rsidRPr="001668CB">
        <w:rPr>
          <w:rFonts w:cs="Arial"/>
          <w:bCs/>
        </w:rPr>
        <w:t>contains the chemical name (and generic and trade name(s) when approved) of the</w:t>
      </w:r>
      <w:r w:rsidR="000F7963" w:rsidRPr="001668CB">
        <w:rPr>
          <w:rFonts w:cs="Arial"/>
          <w:bCs/>
        </w:rPr>
        <w:t xml:space="preserve"> </w:t>
      </w:r>
      <w:r w:rsidRPr="001668CB">
        <w:rPr>
          <w:rFonts w:cs="Arial"/>
          <w:bCs/>
        </w:rPr>
        <w:t>investigational product(s), all active ingredients, the investigational product(s)</w:t>
      </w:r>
      <w:r w:rsidR="000F7963" w:rsidRPr="001668CB">
        <w:rPr>
          <w:rFonts w:cs="Arial"/>
          <w:bCs/>
        </w:rPr>
        <w:t xml:space="preserve"> </w:t>
      </w:r>
      <w:r w:rsidRPr="001668CB">
        <w:rPr>
          <w:rFonts w:cs="Arial"/>
          <w:bCs/>
        </w:rPr>
        <w:t>pharmacological class and its expected position within this class (e.g., advantages),</w:t>
      </w:r>
      <w:r w:rsidR="000F7963" w:rsidRPr="001668CB">
        <w:rPr>
          <w:rFonts w:cs="Arial"/>
          <w:bCs/>
        </w:rPr>
        <w:t xml:space="preserve"> </w:t>
      </w:r>
      <w:r w:rsidRPr="001668CB">
        <w:rPr>
          <w:rFonts w:cs="Arial"/>
          <w:bCs/>
        </w:rPr>
        <w:t>the rationale for performing research with the investigational product(s), and the</w:t>
      </w:r>
      <w:r w:rsidR="000F7963" w:rsidRPr="001668CB">
        <w:rPr>
          <w:rFonts w:cs="Arial"/>
          <w:bCs/>
        </w:rPr>
        <w:t xml:space="preserve"> </w:t>
      </w:r>
      <w:r w:rsidRPr="001668CB">
        <w:rPr>
          <w:rFonts w:cs="Arial"/>
          <w:bCs/>
        </w:rPr>
        <w:t xml:space="preserve">anticipated prophylactic, </w:t>
      </w:r>
      <w:r w:rsidR="000F7963" w:rsidRPr="001668CB">
        <w:rPr>
          <w:rFonts w:cs="Arial"/>
          <w:bCs/>
        </w:rPr>
        <w:t>t</w:t>
      </w:r>
      <w:r w:rsidRPr="001668CB">
        <w:rPr>
          <w:rFonts w:cs="Arial"/>
          <w:bCs/>
        </w:rPr>
        <w:t>herapeutic, or diagnostic indication(s). Finally, the</w:t>
      </w:r>
      <w:r w:rsidR="000F7963" w:rsidRPr="001668CB">
        <w:rPr>
          <w:rFonts w:cs="Arial"/>
          <w:bCs/>
        </w:rPr>
        <w:t xml:space="preserve"> </w:t>
      </w:r>
      <w:r w:rsidRPr="001668CB">
        <w:rPr>
          <w:rFonts w:cs="Arial"/>
          <w:bCs/>
        </w:rPr>
        <w:t>introductory statement should provide the general approach to be followed in</w:t>
      </w:r>
      <w:r w:rsidR="000F7963" w:rsidRPr="001668CB">
        <w:rPr>
          <w:rFonts w:cs="Arial"/>
          <w:bCs/>
        </w:rPr>
        <w:t xml:space="preserve"> </w:t>
      </w:r>
      <w:r w:rsidRPr="001668CB">
        <w:rPr>
          <w:rFonts w:cs="Arial"/>
          <w:bCs/>
        </w:rPr>
        <w:t>evaluating the investigational product.</w:t>
      </w:r>
    </w:p>
    <w:p w14:paraId="2F06B75F" w14:textId="77777777" w:rsidR="00F56B11" w:rsidRPr="001668CB" w:rsidRDefault="00F56B11" w:rsidP="00844556">
      <w:pPr>
        <w:rPr>
          <w:rFonts w:cs="Arial"/>
          <w:bCs/>
        </w:rPr>
      </w:pPr>
    </w:p>
    <w:p w14:paraId="2FB57D6C" w14:textId="77777777" w:rsidR="00844556" w:rsidRPr="001668CB" w:rsidRDefault="00844556" w:rsidP="00072BE7">
      <w:pPr>
        <w:pStyle w:val="Heading1"/>
      </w:pPr>
      <w:r w:rsidRPr="001668CB">
        <w:t>Physical, Chemical, and Pharmaceutical Properties and Formulation</w:t>
      </w:r>
    </w:p>
    <w:p w14:paraId="60995DC4" w14:textId="77777777" w:rsidR="000F7963" w:rsidRPr="001668CB" w:rsidRDefault="000F7963" w:rsidP="00844556">
      <w:pPr>
        <w:rPr>
          <w:rFonts w:cs="Arial"/>
          <w:b/>
          <w:bCs/>
        </w:rPr>
      </w:pPr>
    </w:p>
    <w:p w14:paraId="76AF179E" w14:textId="77777777" w:rsidR="00844556" w:rsidRPr="001668CB" w:rsidRDefault="00844556" w:rsidP="00844556">
      <w:pPr>
        <w:rPr>
          <w:rFonts w:cs="Arial"/>
          <w:bCs/>
        </w:rPr>
      </w:pPr>
      <w:r w:rsidRPr="001668CB">
        <w:rPr>
          <w:rFonts w:cs="Arial"/>
          <w:bCs/>
        </w:rPr>
        <w:t>A description should be provided of the investigational product substance(s)</w:t>
      </w:r>
      <w:r w:rsidR="000F7963" w:rsidRPr="001668CB">
        <w:rPr>
          <w:rFonts w:cs="Arial"/>
          <w:bCs/>
        </w:rPr>
        <w:t xml:space="preserve"> </w:t>
      </w:r>
      <w:r w:rsidRPr="001668CB">
        <w:rPr>
          <w:rFonts w:cs="Arial"/>
          <w:bCs/>
        </w:rPr>
        <w:t xml:space="preserve">(including the chemical </w:t>
      </w:r>
      <w:r w:rsidR="000F7963" w:rsidRPr="001668CB">
        <w:rPr>
          <w:rFonts w:cs="Arial"/>
          <w:bCs/>
        </w:rPr>
        <w:t>a</w:t>
      </w:r>
      <w:r w:rsidRPr="001668CB">
        <w:rPr>
          <w:rFonts w:cs="Arial"/>
          <w:bCs/>
        </w:rPr>
        <w:t>nd/or structural formula(e)), and a brief summary should</w:t>
      </w:r>
      <w:r w:rsidR="000F7963" w:rsidRPr="001668CB">
        <w:rPr>
          <w:rFonts w:cs="Arial"/>
          <w:bCs/>
        </w:rPr>
        <w:t xml:space="preserve"> </w:t>
      </w:r>
      <w:r w:rsidRPr="001668CB">
        <w:rPr>
          <w:rFonts w:cs="Arial"/>
          <w:bCs/>
        </w:rPr>
        <w:t>be given of the relevant physical, chemical, and pharmaceutical properties.</w:t>
      </w:r>
      <w:r w:rsidR="000F7963" w:rsidRPr="001668CB">
        <w:rPr>
          <w:rFonts w:cs="Arial"/>
          <w:bCs/>
        </w:rPr>
        <w:t xml:space="preserve"> </w:t>
      </w:r>
      <w:r w:rsidRPr="001668CB">
        <w:rPr>
          <w:rFonts w:cs="Arial"/>
          <w:bCs/>
        </w:rPr>
        <w:t>To permit appropriate safety measures to be taken in the course of the trial, a</w:t>
      </w:r>
      <w:r w:rsidR="000F7963" w:rsidRPr="001668CB">
        <w:rPr>
          <w:rFonts w:cs="Arial"/>
          <w:bCs/>
        </w:rPr>
        <w:t xml:space="preserve"> </w:t>
      </w:r>
      <w:r w:rsidRPr="001668CB">
        <w:rPr>
          <w:rFonts w:cs="Arial"/>
          <w:bCs/>
        </w:rPr>
        <w:t>description of the formulation(s) to be used, including excipients, should be</w:t>
      </w:r>
      <w:r w:rsidR="000F7963" w:rsidRPr="001668CB">
        <w:rPr>
          <w:rFonts w:cs="Arial"/>
          <w:bCs/>
        </w:rPr>
        <w:t xml:space="preserve"> </w:t>
      </w:r>
      <w:r w:rsidRPr="001668CB">
        <w:rPr>
          <w:rFonts w:cs="Arial"/>
          <w:bCs/>
        </w:rPr>
        <w:t>provided and justified if clinically relevant. Instructions for the storage and</w:t>
      </w:r>
      <w:r w:rsidR="000F7963" w:rsidRPr="001668CB">
        <w:rPr>
          <w:rFonts w:cs="Arial"/>
          <w:bCs/>
        </w:rPr>
        <w:t xml:space="preserve"> </w:t>
      </w:r>
      <w:r w:rsidRPr="001668CB">
        <w:rPr>
          <w:rFonts w:cs="Arial"/>
          <w:bCs/>
        </w:rPr>
        <w:t>handling of the dosage form(s) should also be given.</w:t>
      </w:r>
    </w:p>
    <w:p w14:paraId="362A0C6C" w14:textId="77777777" w:rsidR="00844556" w:rsidRPr="001668CB" w:rsidRDefault="00844556" w:rsidP="00844556">
      <w:pPr>
        <w:rPr>
          <w:rFonts w:cs="Arial"/>
          <w:bCs/>
        </w:rPr>
      </w:pPr>
      <w:r w:rsidRPr="001668CB">
        <w:rPr>
          <w:rFonts w:cs="Arial"/>
          <w:bCs/>
        </w:rPr>
        <w:t>Any structural similarities to other known compounds should be mentioned.</w:t>
      </w:r>
    </w:p>
    <w:p w14:paraId="062B672D" w14:textId="77777777" w:rsidR="00844556" w:rsidRPr="001668CB" w:rsidRDefault="00844556" w:rsidP="00844556">
      <w:pPr>
        <w:rPr>
          <w:rFonts w:cs="Arial"/>
          <w:bCs/>
        </w:rPr>
      </w:pPr>
    </w:p>
    <w:p w14:paraId="4A21D7F4" w14:textId="00E18E88" w:rsidR="00844556" w:rsidRPr="001668CB" w:rsidRDefault="00844556" w:rsidP="00072BE7">
      <w:pPr>
        <w:pStyle w:val="Heading1"/>
      </w:pPr>
      <w:r w:rsidRPr="001668CB">
        <w:t>Non</w:t>
      </w:r>
      <w:r w:rsidR="00AC26D9">
        <w:t>c</w:t>
      </w:r>
      <w:r w:rsidRPr="001668CB">
        <w:t>linical Studies</w:t>
      </w:r>
    </w:p>
    <w:p w14:paraId="0F6684BC" w14:textId="77777777" w:rsidR="004B17A7" w:rsidRPr="001668CB" w:rsidRDefault="004B17A7" w:rsidP="00844556">
      <w:pPr>
        <w:rPr>
          <w:rFonts w:cs="Arial"/>
          <w:b/>
          <w:bCs/>
        </w:rPr>
      </w:pPr>
    </w:p>
    <w:p w14:paraId="6AFED2A5" w14:textId="77777777" w:rsidR="00844556" w:rsidRPr="001668CB" w:rsidRDefault="00844556" w:rsidP="00072BE7">
      <w:pPr>
        <w:pStyle w:val="Heading1"/>
      </w:pPr>
      <w:r w:rsidRPr="001668CB">
        <w:t>Introduction:</w:t>
      </w:r>
    </w:p>
    <w:p w14:paraId="4CE4068A" w14:textId="77777777" w:rsidR="000F7963" w:rsidRPr="001668CB" w:rsidRDefault="000F7963" w:rsidP="00844556">
      <w:pPr>
        <w:rPr>
          <w:rFonts w:cs="Arial"/>
          <w:b/>
          <w:bCs/>
        </w:rPr>
      </w:pPr>
    </w:p>
    <w:p w14:paraId="5064E84B" w14:textId="77777777" w:rsidR="00AC26D9" w:rsidRPr="00AC26D9" w:rsidRDefault="00AC26D9" w:rsidP="00AC26D9">
      <w:pPr>
        <w:rPr>
          <w:rFonts w:cs="Arial"/>
          <w:bCs/>
        </w:rPr>
      </w:pPr>
      <w:r w:rsidRPr="00AC26D9">
        <w:rPr>
          <w:rFonts w:cs="Arial"/>
          <w:bCs/>
        </w:rPr>
        <w:t xml:space="preserve">The results of all relevant nonclinical pharmacology, toxicology, pharmacokinetic and investigational product metabolism studies should be provided in summary form. This summary should address the methodology used, the results and a discussion of the relevance of the findings to the investigated product and the possible unfavourable and unintended effects in humans. </w:t>
      </w:r>
    </w:p>
    <w:p w14:paraId="4A3073EA" w14:textId="77777777" w:rsidR="00AC26D9" w:rsidRPr="00AC26D9" w:rsidRDefault="00AC26D9" w:rsidP="00AC26D9">
      <w:pPr>
        <w:rPr>
          <w:rFonts w:cs="Arial"/>
          <w:bCs/>
        </w:rPr>
      </w:pPr>
      <w:r w:rsidRPr="00AC26D9">
        <w:rPr>
          <w:rFonts w:cs="Arial"/>
          <w:bCs/>
        </w:rPr>
        <w:t xml:space="preserve">The information provided may include the following, as appropriate, if known/available: </w:t>
      </w:r>
    </w:p>
    <w:p w14:paraId="3FDBBCB6" w14:textId="77777777" w:rsidR="00AC26D9" w:rsidRPr="00AC26D9" w:rsidRDefault="00AC26D9" w:rsidP="00DF1BEC">
      <w:pPr>
        <w:rPr>
          <w:rFonts w:cs="Arial"/>
          <w:bCs/>
        </w:rPr>
      </w:pPr>
      <w:r w:rsidRPr="00AC26D9">
        <w:rPr>
          <w:rFonts w:cs="Arial"/>
          <w:bCs/>
        </w:rPr>
        <w:t xml:space="preserve">• Species tested </w:t>
      </w:r>
    </w:p>
    <w:p w14:paraId="6BE370C0" w14:textId="77777777" w:rsidR="00AC26D9" w:rsidRPr="00AC26D9" w:rsidRDefault="00AC26D9" w:rsidP="00DF1BEC">
      <w:pPr>
        <w:rPr>
          <w:rFonts w:cs="Arial"/>
          <w:bCs/>
        </w:rPr>
      </w:pPr>
      <w:r w:rsidRPr="00AC26D9">
        <w:rPr>
          <w:rFonts w:cs="Arial"/>
          <w:bCs/>
        </w:rPr>
        <w:t xml:space="preserve">• Number and sex of animals in each group </w:t>
      </w:r>
    </w:p>
    <w:p w14:paraId="0F695F67" w14:textId="77777777" w:rsidR="00AC26D9" w:rsidRPr="00AC26D9" w:rsidRDefault="00AC26D9" w:rsidP="00DF1BEC">
      <w:pPr>
        <w:rPr>
          <w:rFonts w:cs="Arial"/>
          <w:bCs/>
        </w:rPr>
      </w:pPr>
      <w:r w:rsidRPr="00AC26D9">
        <w:rPr>
          <w:rFonts w:cs="Arial"/>
          <w:bCs/>
        </w:rPr>
        <w:lastRenderedPageBreak/>
        <w:t xml:space="preserve">• Unit dose (e.g., milligram/kilogram (mg/kg)) </w:t>
      </w:r>
    </w:p>
    <w:p w14:paraId="587DAA63" w14:textId="77777777" w:rsidR="00AC26D9" w:rsidRPr="00AC26D9" w:rsidRDefault="00AC26D9" w:rsidP="00DF1BEC">
      <w:pPr>
        <w:rPr>
          <w:rFonts w:cs="Arial"/>
          <w:bCs/>
        </w:rPr>
      </w:pPr>
      <w:r w:rsidRPr="00AC26D9">
        <w:rPr>
          <w:rFonts w:cs="Arial"/>
          <w:bCs/>
        </w:rPr>
        <w:t xml:space="preserve">• Dose interval </w:t>
      </w:r>
    </w:p>
    <w:p w14:paraId="67FE8C1A" w14:textId="77777777" w:rsidR="00AC26D9" w:rsidRPr="00AC26D9" w:rsidRDefault="00AC26D9" w:rsidP="00DF1BEC">
      <w:pPr>
        <w:rPr>
          <w:rFonts w:cs="Arial"/>
          <w:bCs/>
        </w:rPr>
      </w:pPr>
      <w:r w:rsidRPr="00AC26D9">
        <w:rPr>
          <w:rFonts w:cs="Arial"/>
          <w:bCs/>
        </w:rPr>
        <w:t xml:space="preserve">• Route of administration </w:t>
      </w:r>
    </w:p>
    <w:p w14:paraId="2B51B01E" w14:textId="77777777" w:rsidR="00AC26D9" w:rsidRPr="00AC26D9" w:rsidRDefault="00AC26D9" w:rsidP="00DF1BEC">
      <w:pPr>
        <w:rPr>
          <w:rFonts w:cs="Arial"/>
          <w:bCs/>
        </w:rPr>
      </w:pPr>
      <w:r w:rsidRPr="00AC26D9">
        <w:rPr>
          <w:rFonts w:cs="Arial"/>
          <w:bCs/>
        </w:rPr>
        <w:t xml:space="preserve">• Duration of dosing </w:t>
      </w:r>
    </w:p>
    <w:p w14:paraId="77DE2D3C" w14:textId="77777777" w:rsidR="00AC26D9" w:rsidRPr="00AC26D9" w:rsidRDefault="00AC26D9" w:rsidP="00DF1BEC">
      <w:pPr>
        <w:rPr>
          <w:rFonts w:cs="Arial"/>
          <w:bCs/>
        </w:rPr>
      </w:pPr>
      <w:r w:rsidRPr="00AC26D9">
        <w:rPr>
          <w:rFonts w:cs="Arial"/>
          <w:bCs/>
        </w:rPr>
        <w:t xml:space="preserve">• Information on systemic distribution </w:t>
      </w:r>
    </w:p>
    <w:p w14:paraId="217A5BCC" w14:textId="77777777" w:rsidR="00AC26D9" w:rsidRPr="00AC26D9" w:rsidRDefault="00AC26D9" w:rsidP="00DF1BEC">
      <w:pPr>
        <w:rPr>
          <w:rFonts w:cs="Arial"/>
          <w:bCs/>
        </w:rPr>
      </w:pPr>
      <w:r w:rsidRPr="00AC26D9">
        <w:rPr>
          <w:rFonts w:cs="Arial"/>
          <w:bCs/>
        </w:rPr>
        <w:t xml:space="preserve">• Duration of post-exposure follow-up </w:t>
      </w:r>
    </w:p>
    <w:p w14:paraId="5665BF6D" w14:textId="77777777" w:rsidR="00AC26D9" w:rsidRDefault="00AC26D9" w:rsidP="00DF1BEC">
      <w:pPr>
        <w:rPr>
          <w:rFonts w:cs="Arial"/>
          <w:bCs/>
        </w:rPr>
      </w:pPr>
      <w:r w:rsidRPr="00AC26D9">
        <w:rPr>
          <w:rFonts w:cs="Arial"/>
          <w:bCs/>
        </w:rPr>
        <w:t xml:space="preserve">• Results, including the following aspects: </w:t>
      </w:r>
    </w:p>
    <w:p w14:paraId="6E206478" w14:textId="3F98724D" w:rsidR="00AC26D9" w:rsidRPr="00AC26D9" w:rsidRDefault="00AC26D9" w:rsidP="00DF1BEC">
      <w:pPr>
        <w:ind w:left="720"/>
        <w:rPr>
          <w:rFonts w:cs="Arial"/>
          <w:bCs/>
        </w:rPr>
      </w:pPr>
      <w:r w:rsidRPr="00AC26D9">
        <w:rPr>
          <w:rFonts w:cs="Arial"/>
          <w:bCs/>
        </w:rPr>
        <w:t xml:space="preserve">- Nature and frequency of pharmacological or toxic effects </w:t>
      </w:r>
    </w:p>
    <w:p w14:paraId="6BBB34BF" w14:textId="77777777" w:rsidR="00AC26D9" w:rsidRPr="00AC26D9" w:rsidRDefault="00AC26D9" w:rsidP="00DF1BEC">
      <w:pPr>
        <w:ind w:left="720"/>
        <w:rPr>
          <w:rFonts w:cs="Arial"/>
          <w:bCs/>
        </w:rPr>
      </w:pPr>
      <w:r w:rsidRPr="00AC26D9">
        <w:rPr>
          <w:rFonts w:cs="Arial"/>
          <w:bCs/>
        </w:rPr>
        <w:t xml:space="preserve">- Severity or intensity of pharmacological or toxic effects </w:t>
      </w:r>
    </w:p>
    <w:p w14:paraId="07E3659F" w14:textId="77777777" w:rsidR="00AC26D9" w:rsidRPr="00AC26D9" w:rsidRDefault="00AC26D9" w:rsidP="00DF1BEC">
      <w:pPr>
        <w:ind w:left="720"/>
        <w:rPr>
          <w:rFonts w:cs="Arial"/>
          <w:bCs/>
        </w:rPr>
      </w:pPr>
      <w:r w:rsidRPr="00AC26D9">
        <w:rPr>
          <w:rFonts w:cs="Arial"/>
          <w:bCs/>
        </w:rPr>
        <w:t xml:space="preserve">- Time to onset of effects </w:t>
      </w:r>
    </w:p>
    <w:p w14:paraId="39BE3D55" w14:textId="77777777" w:rsidR="00AC26D9" w:rsidRPr="00AC26D9" w:rsidRDefault="00AC26D9" w:rsidP="00DF1BEC">
      <w:pPr>
        <w:ind w:left="720"/>
        <w:rPr>
          <w:rFonts w:cs="Arial"/>
          <w:bCs/>
        </w:rPr>
      </w:pPr>
      <w:r w:rsidRPr="00AC26D9">
        <w:rPr>
          <w:rFonts w:cs="Arial"/>
          <w:bCs/>
        </w:rPr>
        <w:t xml:space="preserve">- Reversibility of effects </w:t>
      </w:r>
    </w:p>
    <w:p w14:paraId="5243C509" w14:textId="77777777" w:rsidR="00AC26D9" w:rsidRPr="00AC26D9" w:rsidRDefault="00AC26D9" w:rsidP="00DF1BEC">
      <w:pPr>
        <w:ind w:left="720"/>
        <w:rPr>
          <w:rFonts w:cs="Arial"/>
          <w:bCs/>
        </w:rPr>
      </w:pPr>
      <w:r w:rsidRPr="00AC26D9">
        <w:rPr>
          <w:rFonts w:cs="Arial"/>
          <w:bCs/>
        </w:rPr>
        <w:t xml:space="preserve">- Duration of effects </w:t>
      </w:r>
    </w:p>
    <w:p w14:paraId="29604A95" w14:textId="5F133DF9" w:rsidR="00AC26D9" w:rsidRPr="00AC26D9" w:rsidRDefault="00AC26D9" w:rsidP="00DF1BEC">
      <w:pPr>
        <w:ind w:left="720"/>
        <w:rPr>
          <w:rFonts w:cs="Arial"/>
          <w:bCs/>
        </w:rPr>
      </w:pPr>
      <w:r w:rsidRPr="00AC26D9">
        <w:rPr>
          <w:rFonts w:cs="Arial"/>
          <w:bCs/>
        </w:rPr>
        <w:t xml:space="preserve">- Dose response </w:t>
      </w:r>
    </w:p>
    <w:p w14:paraId="6E19F896" w14:textId="77777777" w:rsidR="00AC26D9" w:rsidRPr="00AC26D9" w:rsidRDefault="00AC26D9" w:rsidP="00AC26D9">
      <w:pPr>
        <w:rPr>
          <w:rFonts w:cs="Arial"/>
          <w:bCs/>
        </w:rPr>
      </w:pPr>
    </w:p>
    <w:p w14:paraId="7562971D" w14:textId="003D67FB" w:rsidR="00AC26D9" w:rsidRDefault="00AC26D9" w:rsidP="00AC26D9">
      <w:pPr>
        <w:rPr>
          <w:rFonts w:cs="Arial"/>
          <w:bCs/>
        </w:rPr>
      </w:pPr>
      <w:r w:rsidRPr="00AC26D9">
        <w:rPr>
          <w:rFonts w:cs="Arial"/>
          <w:bCs/>
        </w:rPr>
        <w:t xml:space="preserve">Tabular format/listings should be used whenever possible to enhance the clarity of the presentation. </w:t>
      </w:r>
    </w:p>
    <w:p w14:paraId="4ECAB896" w14:textId="77777777" w:rsidR="00AC26D9" w:rsidRPr="00AC26D9" w:rsidRDefault="00AC26D9" w:rsidP="00AC26D9">
      <w:pPr>
        <w:rPr>
          <w:rFonts w:cs="Arial"/>
          <w:bCs/>
        </w:rPr>
      </w:pPr>
    </w:p>
    <w:p w14:paraId="09C0BCE5" w14:textId="06E53ACE" w:rsidR="00AC26D9" w:rsidRDefault="00AC26D9" w:rsidP="00AC26D9">
      <w:pPr>
        <w:rPr>
          <w:rFonts w:cs="Arial"/>
          <w:bCs/>
        </w:rPr>
      </w:pPr>
      <w:r w:rsidRPr="00AC26D9">
        <w:rPr>
          <w:rFonts w:cs="Arial"/>
          <w:bCs/>
        </w:rPr>
        <w:t>The following sections should discuss the most important findings from the studies, including the dose response of observed effects, the relevance to humans and any</w:t>
      </w:r>
      <w:r>
        <w:rPr>
          <w:rFonts w:cs="Arial"/>
          <w:bCs/>
        </w:rPr>
        <w:t xml:space="preserve"> </w:t>
      </w:r>
      <w:r w:rsidRPr="00AC26D9">
        <w:rPr>
          <w:rFonts w:cs="Arial"/>
          <w:bCs/>
        </w:rPr>
        <w:t xml:space="preserve">aspects to be studied in humans. If applicable, the effective and nontoxic dose findings in the same animal species should be compared (i.e., the therapeutic index should be discussed). The relevance of this information to the proposed human dosing should be addressed. Whenever possible, comparisons should be made in terms of blood/tissue levels or human equivalent dose rather than on a mg/kg basis.  </w:t>
      </w:r>
    </w:p>
    <w:p w14:paraId="5F2277AC" w14:textId="77777777" w:rsidR="00AC26D9" w:rsidRPr="00AC26D9" w:rsidRDefault="00AC26D9" w:rsidP="00AC26D9">
      <w:pPr>
        <w:rPr>
          <w:rFonts w:cs="Arial"/>
          <w:bCs/>
        </w:rPr>
      </w:pPr>
    </w:p>
    <w:p w14:paraId="242D09E6" w14:textId="59147474" w:rsidR="00AC26D9" w:rsidRPr="00AC26D9" w:rsidRDefault="00AC26D9">
      <w:pPr>
        <w:numPr>
          <w:ilvl w:val="0"/>
          <w:numId w:val="19"/>
        </w:numPr>
        <w:rPr>
          <w:rFonts w:cs="Arial"/>
          <w:bCs/>
        </w:rPr>
      </w:pPr>
      <w:r w:rsidRPr="00AC26D9">
        <w:rPr>
          <w:rFonts w:cs="Arial"/>
          <w:bCs/>
          <w:i/>
          <w:iCs/>
        </w:rPr>
        <w:t xml:space="preserve">(a) Nonclinical Pharmacology </w:t>
      </w:r>
    </w:p>
    <w:p w14:paraId="1BB3695B" w14:textId="6EE18921" w:rsidR="00AC26D9" w:rsidRDefault="00AC26D9" w:rsidP="00AC26D9">
      <w:pPr>
        <w:rPr>
          <w:rFonts w:cs="Arial"/>
          <w:bCs/>
        </w:rPr>
      </w:pPr>
      <w:r w:rsidRPr="00AC26D9">
        <w:rPr>
          <w:rFonts w:cs="Arial"/>
          <w:bCs/>
        </w:rPr>
        <w:t>A summary of the pharmacological aspects of the investigational product and, where appropriate, its significant metabolites studied in animals should be included. Such a summary should incorporate studies that assess potential therapeutic activity (e.g., efficacy models, receptor binding and specificity) as well as those that assess safety (e.g., special studies to assess pharmacological actions other than the intended therapeutic effect(s)).</w:t>
      </w:r>
    </w:p>
    <w:p w14:paraId="177BED30" w14:textId="77777777" w:rsidR="00AC26D9" w:rsidRPr="00AC26D9" w:rsidRDefault="00AC26D9" w:rsidP="00AC26D9">
      <w:pPr>
        <w:rPr>
          <w:rFonts w:cs="Arial"/>
          <w:bCs/>
        </w:rPr>
      </w:pPr>
    </w:p>
    <w:p w14:paraId="29116E74" w14:textId="0CFE77E9" w:rsidR="00AC26D9" w:rsidRPr="00AC26D9" w:rsidRDefault="00AC26D9">
      <w:pPr>
        <w:numPr>
          <w:ilvl w:val="0"/>
          <w:numId w:val="20"/>
        </w:numPr>
        <w:rPr>
          <w:rFonts w:cs="Arial"/>
          <w:bCs/>
        </w:rPr>
      </w:pPr>
      <w:r w:rsidRPr="00AC26D9">
        <w:rPr>
          <w:rFonts w:cs="Arial"/>
          <w:bCs/>
          <w:i/>
          <w:iCs/>
        </w:rPr>
        <w:t xml:space="preserve">(b) Pharmacokinetics and Product Metabolism in Animals </w:t>
      </w:r>
    </w:p>
    <w:p w14:paraId="31F9901A" w14:textId="1CC726E5" w:rsidR="00AC26D9" w:rsidRDefault="00AC26D9" w:rsidP="00AC26D9">
      <w:pPr>
        <w:rPr>
          <w:rFonts w:cs="Arial"/>
          <w:bCs/>
        </w:rPr>
      </w:pPr>
      <w:r w:rsidRPr="00AC26D9">
        <w:rPr>
          <w:rFonts w:cs="Arial"/>
          <w:bCs/>
        </w:rPr>
        <w:t>A summary of the pharmacokinetics and biological transformation and disposition of the investigational product in all species studied should be given. The discussion of the findings should address the absorption and the local and systemic bioavailability of the investigational product and its metabolites and their relationship to the pharmacological and toxicological findings in animal species.</w:t>
      </w:r>
    </w:p>
    <w:p w14:paraId="471D43F4" w14:textId="77777777" w:rsidR="00AC26D9" w:rsidRPr="00AC26D9" w:rsidRDefault="00AC26D9" w:rsidP="00AC26D9">
      <w:pPr>
        <w:rPr>
          <w:rFonts w:cs="Arial"/>
          <w:bCs/>
        </w:rPr>
      </w:pPr>
    </w:p>
    <w:p w14:paraId="4147A5F3" w14:textId="2F6B88AD" w:rsidR="00AC26D9" w:rsidRPr="00AC26D9" w:rsidRDefault="00AC26D9">
      <w:pPr>
        <w:numPr>
          <w:ilvl w:val="0"/>
          <w:numId w:val="21"/>
        </w:numPr>
        <w:rPr>
          <w:rFonts w:cs="Arial"/>
          <w:bCs/>
        </w:rPr>
      </w:pPr>
      <w:r w:rsidRPr="00AC26D9">
        <w:rPr>
          <w:rFonts w:cs="Arial"/>
          <w:bCs/>
          <w:i/>
          <w:iCs/>
        </w:rPr>
        <w:t xml:space="preserve">(c) Toxicology </w:t>
      </w:r>
    </w:p>
    <w:p w14:paraId="74B623A8" w14:textId="77777777" w:rsidR="00AC26D9" w:rsidRPr="00AC26D9" w:rsidRDefault="00AC26D9" w:rsidP="00AC26D9">
      <w:pPr>
        <w:rPr>
          <w:rFonts w:cs="Arial"/>
          <w:bCs/>
        </w:rPr>
      </w:pPr>
      <w:r w:rsidRPr="00AC26D9">
        <w:rPr>
          <w:rFonts w:cs="Arial"/>
          <w:bCs/>
        </w:rPr>
        <w:t xml:space="preserve">A summary of the toxicological effects found in relevant studies conducted in different animal species should be described under the following headings where appropriate: </w:t>
      </w:r>
    </w:p>
    <w:p w14:paraId="0A82CFB5" w14:textId="77777777" w:rsidR="00AC26D9" w:rsidRPr="00AC26D9" w:rsidRDefault="00AC26D9" w:rsidP="00AC26D9">
      <w:pPr>
        <w:numPr>
          <w:ilvl w:val="0"/>
          <w:numId w:val="22"/>
        </w:numPr>
        <w:rPr>
          <w:rFonts w:cs="Arial"/>
          <w:bCs/>
        </w:rPr>
      </w:pPr>
      <w:r w:rsidRPr="00AC26D9">
        <w:rPr>
          <w:rFonts w:cs="Arial"/>
          <w:bCs/>
        </w:rPr>
        <w:t xml:space="preserve">• Single toxicity </w:t>
      </w:r>
    </w:p>
    <w:p w14:paraId="576706FA" w14:textId="77777777" w:rsidR="00AC26D9" w:rsidRPr="00AC26D9" w:rsidRDefault="00AC26D9" w:rsidP="00AC26D9">
      <w:pPr>
        <w:numPr>
          <w:ilvl w:val="0"/>
          <w:numId w:val="22"/>
        </w:numPr>
        <w:rPr>
          <w:rFonts w:cs="Arial"/>
          <w:bCs/>
        </w:rPr>
      </w:pPr>
      <w:r w:rsidRPr="00AC26D9">
        <w:rPr>
          <w:rFonts w:cs="Arial"/>
          <w:bCs/>
        </w:rPr>
        <w:t xml:space="preserve">• Repeated dose toxicity </w:t>
      </w:r>
    </w:p>
    <w:p w14:paraId="268395D0" w14:textId="77777777" w:rsidR="00AC26D9" w:rsidRPr="00AC26D9" w:rsidRDefault="00AC26D9" w:rsidP="00AC26D9">
      <w:pPr>
        <w:numPr>
          <w:ilvl w:val="0"/>
          <w:numId w:val="22"/>
        </w:numPr>
        <w:rPr>
          <w:rFonts w:cs="Arial"/>
          <w:bCs/>
        </w:rPr>
      </w:pPr>
      <w:r w:rsidRPr="00AC26D9">
        <w:rPr>
          <w:rFonts w:cs="Arial"/>
          <w:bCs/>
        </w:rPr>
        <w:t xml:space="preserve">• Genotoxicity </w:t>
      </w:r>
    </w:p>
    <w:p w14:paraId="2117231B" w14:textId="77777777" w:rsidR="00AC26D9" w:rsidRPr="00AC26D9" w:rsidRDefault="00AC26D9" w:rsidP="00AC26D9">
      <w:pPr>
        <w:numPr>
          <w:ilvl w:val="0"/>
          <w:numId w:val="22"/>
        </w:numPr>
        <w:rPr>
          <w:rFonts w:cs="Arial"/>
          <w:bCs/>
        </w:rPr>
      </w:pPr>
      <w:r w:rsidRPr="00AC26D9">
        <w:rPr>
          <w:rFonts w:cs="Arial"/>
          <w:bCs/>
        </w:rPr>
        <w:t xml:space="preserve">• Carcinogenicity </w:t>
      </w:r>
    </w:p>
    <w:p w14:paraId="0FAA94C9" w14:textId="77777777" w:rsidR="00AC26D9" w:rsidRPr="00AC26D9" w:rsidRDefault="00AC26D9" w:rsidP="00AC26D9">
      <w:pPr>
        <w:numPr>
          <w:ilvl w:val="0"/>
          <w:numId w:val="22"/>
        </w:numPr>
        <w:rPr>
          <w:rFonts w:cs="Arial"/>
          <w:bCs/>
        </w:rPr>
      </w:pPr>
      <w:r w:rsidRPr="00AC26D9">
        <w:rPr>
          <w:rFonts w:cs="Arial"/>
          <w:bCs/>
        </w:rPr>
        <w:t xml:space="preserve">• Reproductive and developmental toxicity </w:t>
      </w:r>
    </w:p>
    <w:p w14:paraId="1E1A8B8F" w14:textId="77777777" w:rsidR="00AC26D9" w:rsidRPr="00AC26D9" w:rsidRDefault="00AC26D9" w:rsidP="00AC26D9">
      <w:pPr>
        <w:numPr>
          <w:ilvl w:val="0"/>
          <w:numId w:val="22"/>
        </w:numPr>
        <w:rPr>
          <w:rFonts w:cs="Arial"/>
          <w:bCs/>
        </w:rPr>
      </w:pPr>
      <w:r w:rsidRPr="00AC26D9">
        <w:rPr>
          <w:rFonts w:cs="Arial"/>
          <w:bCs/>
        </w:rPr>
        <w:t xml:space="preserve">• Local tolerance </w:t>
      </w:r>
    </w:p>
    <w:p w14:paraId="7B68AAB0" w14:textId="77777777" w:rsidR="00AC26D9" w:rsidRPr="00AC26D9" w:rsidRDefault="00AC26D9" w:rsidP="00AC26D9">
      <w:pPr>
        <w:numPr>
          <w:ilvl w:val="0"/>
          <w:numId w:val="22"/>
        </w:numPr>
        <w:rPr>
          <w:rFonts w:cs="Arial"/>
          <w:bCs/>
        </w:rPr>
      </w:pPr>
      <w:r w:rsidRPr="00AC26D9">
        <w:rPr>
          <w:rFonts w:cs="Arial"/>
          <w:bCs/>
        </w:rPr>
        <w:t xml:space="preserve">• Other toxicity studies </w:t>
      </w:r>
    </w:p>
    <w:p w14:paraId="3FACC7B5" w14:textId="77777777" w:rsidR="00844556" w:rsidRPr="001668CB" w:rsidRDefault="00844556" w:rsidP="00844556">
      <w:pPr>
        <w:rPr>
          <w:rFonts w:cs="Arial"/>
          <w:bCs/>
        </w:rPr>
      </w:pPr>
    </w:p>
    <w:p w14:paraId="62764D22" w14:textId="77777777" w:rsidR="00844556" w:rsidRPr="001668CB" w:rsidRDefault="00844556" w:rsidP="00072BE7">
      <w:pPr>
        <w:pStyle w:val="Heading1"/>
      </w:pPr>
      <w:r w:rsidRPr="001668CB">
        <w:t>Effects in Humans</w:t>
      </w:r>
    </w:p>
    <w:p w14:paraId="6F79FE25" w14:textId="77777777" w:rsidR="00B4241E" w:rsidRPr="001668CB" w:rsidRDefault="00B4241E" w:rsidP="00844556">
      <w:pPr>
        <w:rPr>
          <w:rFonts w:cs="Arial"/>
          <w:b/>
          <w:bCs/>
        </w:rPr>
      </w:pPr>
    </w:p>
    <w:p w14:paraId="3617C7C1" w14:textId="77777777" w:rsidR="00844556" w:rsidRPr="001668CB" w:rsidRDefault="00844556" w:rsidP="00072BE7">
      <w:pPr>
        <w:pStyle w:val="Heading1"/>
      </w:pPr>
      <w:r w:rsidRPr="001668CB">
        <w:t>Introduction:</w:t>
      </w:r>
    </w:p>
    <w:p w14:paraId="495709C2" w14:textId="77777777" w:rsidR="000F7963" w:rsidRPr="001668CB" w:rsidRDefault="000F7963" w:rsidP="00844556">
      <w:pPr>
        <w:rPr>
          <w:rFonts w:cs="Arial"/>
          <w:b/>
          <w:bCs/>
        </w:rPr>
      </w:pPr>
    </w:p>
    <w:p w14:paraId="2B1E3EBB" w14:textId="77777777" w:rsidR="00844556" w:rsidRPr="001668CB" w:rsidRDefault="00844556" w:rsidP="00844556">
      <w:pPr>
        <w:rPr>
          <w:rFonts w:cs="Arial"/>
          <w:bCs/>
        </w:rPr>
      </w:pPr>
      <w:r w:rsidRPr="001668CB">
        <w:rPr>
          <w:rFonts w:cs="Arial"/>
          <w:bCs/>
        </w:rPr>
        <w:t>A thorough discussion of the known effects of the investigational product(s) in</w:t>
      </w:r>
      <w:r w:rsidR="000F7963" w:rsidRPr="001668CB">
        <w:rPr>
          <w:rFonts w:cs="Arial"/>
          <w:bCs/>
        </w:rPr>
        <w:t xml:space="preserve"> </w:t>
      </w:r>
      <w:r w:rsidRPr="001668CB">
        <w:rPr>
          <w:rFonts w:cs="Arial"/>
          <w:bCs/>
        </w:rPr>
        <w:t>humans should be provided, including information on pharmacokinetics,</w:t>
      </w:r>
      <w:r w:rsidR="000F7963" w:rsidRPr="001668CB">
        <w:rPr>
          <w:rFonts w:cs="Arial"/>
          <w:bCs/>
        </w:rPr>
        <w:t xml:space="preserve"> </w:t>
      </w:r>
      <w:r w:rsidRPr="001668CB">
        <w:rPr>
          <w:rFonts w:cs="Arial"/>
          <w:bCs/>
        </w:rPr>
        <w:t>metabolism, pharmacodynamics, dose response, safety, efficacy, and other</w:t>
      </w:r>
      <w:r w:rsidR="000F7963" w:rsidRPr="001668CB">
        <w:rPr>
          <w:rFonts w:cs="Arial"/>
          <w:bCs/>
        </w:rPr>
        <w:t xml:space="preserve"> </w:t>
      </w:r>
      <w:r w:rsidRPr="001668CB">
        <w:rPr>
          <w:rFonts w:cs="Arial"/>
          <w:bCs/>
        </w:rPr>
        <w:t>pharmacological activities. Where possible, a summary of each completed clinical</w:t>
      </w:r>
      <w:r w:rsidR="000F7963" w:rsidRPr="001668CB">
        <w:rPr>
          <w:rFonts w:cs="Arial"/>
          <w:bCs/>
        </w:rPr>
        <w:t xml:space="preserve"> </w:t>
      </w:r>
      <w:r w:rsidRPr="001668CB">
        <w:rPr>
          <w:rFonts w:cs="Arial"/>
          <w:bCs/>
        </w:rPr>
        <w:t>trial should be provided. Information should also be provided regarding results</w:t>
      </w:r>
      <w:r w:rsidR="000F7963" w:rsidRPr="001668CB">
        <w:rPr>
          <w:rFonts w:cs="Arial"/>
          <w:bCs/>
        </w:rPr>
        <w:t xml:space="preserve"> </w:t>
      </w:r>
      <w:r w:rsidRPr="001668CB">
        <w:rPr>
          <w:rFonts w:cs="Arial"/>
          <w:bCs/>
        </w:rPr>
        <w:t>from any use of the investigational product(s) other than in clinical trials, such as</w:t>
      </w:r>
      <w:r w:rsidR="000F7963" w:rsidRPr="001668CB">
        <w:rPr>
          <w:rFonts w:cs="Arial"/>
          <w:bCs/>
        </w:rPr>
        <w:t xml:space="preserve"> </w:t>
      </w:r>
      <w:r w:rsidRPr="001668CB">
        <w:rPr>
          <w:rFonts w:cs="Arial"/>
          <w:bCs/>
        </w:rPr>
        <w:t>from experience during marketing.</w:t>
      </w:r>
    </w:p>
    <w:p w14:paraId="42594AF3" w14:textId="77777777" w:rsidR="00844556" w:rsidRPr="001668CB" w:rsidRDefault="00844556" w:rsidP="00844556">
      <w:pPr>
        <w:rPr>
          <w:rFonts w:cs="Arial"/>
          <w:bCs/>
        </w:rPr>
      </w:pPr>
    </w:p>
    <w:p w14:paraId="769D1CE6" w14:textId="1E566D21" w:rsidR="00844556" w:rsidRPr="00005A79" w:rsidRDefault="00844556" w:rsidP="00005A79">
      <w:pPr>
        <w:pStyle w:val="ListParagraph"/>
        <w:numPr>
          <w:ilvl w:val="0"/>
          <w:numId w:val="23"/>
        </w:numPr>
        <w:rPr>
          <w:rFonts w:cs="Arial"/>
          <w:bCs/>
        </w:rPr>
      </w:pPr>
      <w:r w:rsidRPr="00005A79">
        <w:rPr>
          <w:rFonts w:cs="Arial"/>
          <w:bCs/>
        </w:rPr>
        <w:t>Pharmacokinetics and Product Metabolism in Humans</w:t>
      </w:r>
    </w:p>
    <w:p w14:paraId="5E757920" w14:textId="77777777" w:rsidR="00AC26D9" w:rsidRPr="00005A79" w:rsidRDefault="00AC26D9" w:rsidP="00005A79">
      <w:pPr>
        <w:pStyle w:val="ListParagraph"/>
        <w:numPr>
          <w:ilvl w:val="0"/>
          <w:numId w:val="29"/>
        </w:numPr>
        <w:rPr>
          <w:rFonts w:cs="Arial"/>
          <w:bCs/>
        </w:rPr>
      </w:pPr>
      <w:r w:rsidRPr="00005A79">
        <w:rPr>
          <w:rFonts w:cs="Arial"/>
          <w:bCs/>
        </w:rPr>
        <w:t xml:space="preserve">A summary of information on the pharmacokinetics of the investigational product(s) should be presented, including the following, if available: </w:t>
      </w:r>
    </w:p>
    <w:p w14:paraId="5BB4ABFF" w14:textId="42B2F550" w:rsidR="00AC26D9" w:rsidRPr="00AC26D9" w:rsidRDefault="00AC26D9" w:rsidP="00005A79">
      <w:pPr>
        <w:numPr>
          <w:ilvl w:val="0"/>
          <w:numId w:val="29"/>
        </w:numPr>
        <w:rPr>
          <w:rFonts w:cs="Arial"/>
          <w:bCs/>
        </w:rPr>
      </w:pPr>
      <w:r w:rsidRPr="00AC26D9">
        <w:rPr>
          <w:rFonts w:cs="Arial"/>
          <w:bCs/>
        </w:rPr>
        <w:t xml:space="preserve">Pharmacokinetics (including metabolism, as appropriate, and absorption, plasma protein binding, distribution and elimination) </w:t>
      </w:r>
    </w:p>
    <w:p w14:paraId="0AD179BA" w14:textId="68AAA9A0" w:rsidR="00AC26D9" w:rsidRPr="00AC26D9" w:rsidRDefault="00AC26D9" w:rsidP="00005A79">
      <w:pPr>
        <w:numPr>
          <w:ilvl w:val="0"/>
          <w:numId w:val="29"/>
        </w:numPr>
        <w:rPr>
          <w:rFonts w:cs="Arial"/>
          <w:bCs/>
        </w:rPr>
      </w:pPr>
      <w:r w:rsidRPr="00AC26D9">
        <w:rPr>
          <w:rFonts w:cs="Arial"/>
          <w:bCs/>
        </w:rPr>
        <w:t xml:space="preserve">Bioavailability of the investigational product (absolute, where possible, and/or relative) using a reference dosage form </w:t>
      </w:r>
    </w:p>
    <w:p w14:paraId="6A512731" w14:textId="3714BA73" w:rsidR="00AC26D9" w:rsidRPr="00AC26D9" w:rsidRDefault="00AC26D9" w:rsidP="00005A79">
      <w:pPr>
        <w:numPr>
          <w:ilvl w:val="0"/>
          <w:numId w:val="29"/>
        </w:numPr>
        <w:rPr>
          <w:rFonts w:cs="Arial"/>
          <w:bCs/>
        </w:rPr>
      </w:pPr>
      <w:r w:rsidRPr="00AC26D9">
        <w:rPr>
          <w:rFonts w:cs="Arial"/>
          <w:bCs/>
        </w:rPr>
        <w:t xml:space="preserve">Population subgroups (e.g., sex, age and impaired organ function) </w:t>
      </w:r>
    </w:p>
    <w:p w14:paraId="72C17202" w14:textId="4BCBBF58" w:rsidR="00AC26D9" w:rsidRPr="00005A79" w:rsidRDefault="00AC26D9" w:rsidP="00005A79">
      <w:pPr>
        <w:pStyle w:val="ListParagraph"/>
        <w:numPr>
          <w:ilvl w:val="0"/>
          <w:numId w:val="29"/>
        </w:numPr>
        <w:rPr>
          <w:rFonts w:cs="Arial"/>
          <w:bCs/>
        </w:rPr>
      </w:pPr>
      <w:r>
        <w:rPr>
          <w:rFonts w:cs="Arial"/>
          <w:bCs/>
        </w:rPr>
        <w:t>I</w:t>
      </w:r>
      <w:r w:rsidRPr="00005A79">
        <w:rPr>
          <w:rFonts w:cs="Arial"/>
          <w:bCs/>
        </w:rPr>
        <w:t>ntera</w:t>
      </w:r>
      <w:r>
        <w:rPr>
          <w:rFonts w:cs="Arial"/>
          <w:bCs/>
        </w:rPr>
        <w:t>c</w:t>
      </w:r>
      <w:r w:rsidRPr="00005A79">
        <w:rPr>
          <w:rFonts w:cs="Arial"/>
          <w:bCs/>
        </w:rPr>
        <w:t xml:space="preserve">tions (e.g., product-product interactions and effects of food) </w:t>
      </w:r>
    </w:p>
    <w:p w14:paraId="5E3D5E1B" w14:textId="6AB71F0F" w:rsidR="00AC26D9" w:rsidRPr="00AC26D9" w:rsidRDefault="00AC26D9" w:rsidP="00005A79">
      <w:pPr>
        <w:numPr>
          <w:ilvl w:val="0"/>
          <w:numId w:val="29"/>
        </w:numPr>
        <w:rPr>
          <w:rFonts w:cs="Arial"/>
          <w:bCs/>
        </w:rPr>
      </w:pPr>
      <w:r w:rsidRPr="00AC26D9">
        <w:rPr>
          <w:rFonts w:cs="Arial"/>
          <w:bCs/>
        </w:rPr>
        <w:t xml:space="preserve">Other pharmacokinetic data (e.g., results of population studies performed within clinical trial(s)) </w:t>
      </w:r>
    </w:p>
    <w:p w14:paraId="1BA8ACF7" w14:textId="77777777" w:rsidR="00AC26D9" w:rsidRPr="00005A79" w:rsidRDefault="00AC26D9">
      <w:pPr>
        <w:rPr>
          <w:rFonts w:cs="Arial"/>
          <w:bCs/>
        </w:rPr>
      </w:pPr>
    </w:p>
    <w:p w14:paraId="092F4DA2" w14:textId="74A546DA" w:rsidR="00AC26D9" w:rsidRPr="00005A79" w:rsidRDefault="00844556" w:rsidP="00005A79">
      <w:pPr>
        <w:pStyle w:val="ListParagraph"/>
        <w:numPr>
          <w:ilvl w:val="0"/>
          <w:numId w:val="23"/>
        </w:numPr>
        <w:rPr>
          <w:rFonts w:cs="Arial"/>
          <w:bCs/>
        </w:rPr>
      </w:pPr>
      <w:r w:rsidRPr="00005A79">
        <w:rPr>
          <w:rFonts w:cs="Arial"/>
          <w:bCs/>
        </w:rPr>
        <w:t>Safety and Efficacy</w:t>
      </w:r>
    </w:p>
    <w:p w14:paraId="61049281" w14:textId="18DDA3A6" w:rsidR="00AC26D9" w:rsidRDefault="00AC26D9" w:rsidP="00AC26D9">
      <w:pPr>
        <w:rPr>
          <w:rFonts w:cs="Arial"/>
          <w:bCs/>
        </w:rPr>
      </w:pPr>
      <w:r w:rsidRPr="00AC26D9">
        <w:rPr>
          <w:rFonts w:cs="Arial"/>
          <w:bCs/>
        </w:rPr>
        <w:t xml:space="preserve">A summary of information should be provided about the investigational product’s/products’ (including metabolites, where appropriate) safety, pharmacodynamics, efficacy and dose response that was obtained from preceding trials in humans (healthy volunteers and/or patients). The implications of this information should be discussed. In cases where a number of clinical trials have been completed, the use of summaries of safety and efficacy across multiple trials by indications in subgroups may provide a clear presentation of the data. Tabular summaries of adverse drug reactions, including information on their frequency and natures for all the clinical trials (including those for all the studied indications) would be useful. Important differences in adverse drug reaction patterns/incidences across indications or subgroups should be discussed. </w:t>
      </w:r>
    </w:p>
    <w:p w14:paraId="09DBD1D4" w14:textId="77777777" w:rsidR="00AC26D9" w:rsidRPr="00AC26D9" w:rsidRDefault="00AC26D9" w:rsidP="00AC26D9">
      <w:pPr>
        <w:rPr>
          <w:rFonts w:cs="Arial"/>
          <w:bCs/>
        </w:rPr>
      </w:pPr>
    </w:p>
    <w:p w14:paraId="43153A4D" w14:textId="077538B5" w:rsidR="00AC26D9" w:rsidRDefault="00AC26D9" w:rsidP="00AC26D9">
      <w:pPr>
        <w:rPr>
          <w:rFonts w:cs="Arial"/>
          <w:bCs/>
        </w:rPr>
      </w:pPr>
      <w:r w:rsidRPr="00AC26D9">
        <w:rPr>
          <w:rFonts w:cs="Arial"/>
          <w:bCs/>
        </w:rPr>
        <w:t>The IB should provide a description of the possible risks and adverse drug reactions to be anticipated on the basis of prior experiences with the product under investigation and with related products. A description should also be provided of the precautions or special monitoring to be done as part of the investigational use of the product(s).</w:t>
      </w:r>
    </w:p>
    <w:p w14:paraId="09BEA6D6" w14:textId="77777777" w:rsidR="00AC26D9" w:rsidRDefault="00AC26D9" w:rsidP="00AC26D9">
      <w:pPr>
        <w:rPr>
          <w:rFonts w:cs="Arial"/>
          <w:bCs/>
        </w:rPr>
      </w:pPr>
    </w:p>
    <w:p w14:paraId="4FAD12A4" w14:textId="37B24260" w:rsidR="00AC26D9" w:rsidRPr="001668CB" w:rsidRDefault="00AC26D9" w:rsidP="00AC26D9">
      <w:pPr>
        <w:rPr>
          <w:rFonts w:cs="Arial"/>
          <w:bCs/>
        </w:rPr>
      </w:pPr>
      <w:r w:rsidRPr="001668CB">
        <w:rPr>
          <w:rFonts w:cs="Arial"/>
          <w:bCs/>
        </w:rPr>
        <w:t>(</w:t>
      </w:r>
      <w:r>
        <w:rPr>
          <w:rFonts w:cs="Arial"/>
          <w:bCs/>
        </w:rPr>
        <w:t>c</w:t>
      </w:r>
      <w:r w:rsidRPr="001668CB">
        <w:rPr>
          <w:rFonts w:cs="Arial"/>
          <w:bCs/>
        </w:rPr>
        <w:t>) Marketing Experience</w:t>
      </w:r>
    </w:p>
    <w:p w14:paraId="3AE608C4" w14:textId="136E131A" w:rsidR="00AC26D9" w:rsidRDefault="00AC26D9" w:rsidP="00AC26D9">
      <w:pPr>
        <w:rPr>
          <w:rFonts w:cs="Arial"/>
          <w:bCs/>
        </w:rPr>
      </w:pPr>
      <w:r w:rsidRPr="00AC26D9">
        <w:rPr>
          <w:rFonts w:cs="Arial"/>
          <w:bCs/>
        </w:rPr>
        <w:t xml:space="preserve">The </w:t>
      </w:r>
      <w:proofErr w:type="spellStart"/>
      <w:r w:rsidRPr="00AC26D9">
        <w:rPr>
          <w:rFonts w:cs="Arial"/>
          <w:bCs/>
        </w:rPr>
        <w:t>IB</w:t>
      </w:r>
      <w:proofErr w:type="spellEnd"/>
      <w:r w:rsidRPr="00AC26D9">
        <w:rPr>
          <w:rFonts w:cs="Arial"/>
          <w:bCs/>
        </w:rPr>
        <w:t xml:space="preserve"> should identify countries where the investigational product has been marketed or approved. Any significant information arising from the marketed use should be summarised (e.g., formulations, dosages, routes of administration, adverse drug reactions). The IB should also identify all the countries where the investigational product did not receive approval/registration for marketing or was withdrawn from marketing/registration.</w:t>
      </w:r>
    </w:p>
    <w:p w14:paraId="32CCA749" w14:textId="77777777" w:rsidR="00AC26D9" w:rsidRPr="00005A79" w:rsidRDefault="00AC26D9">
      <w:pPr>
        <w:rPr>
          <w:rFonts w:cs="Arial"/>
          <w:bCs/>
        </w:rPr>
      </w:pPr>
    </w:p>
    <w:p w14:paraId="12B56EB3" w14:textId="77777777" w:rsidR="00B4241E" w:rsidRPr="001668CB" w:rsidRDefault="00B4241E" w:rsidP="00844556">
      <w:pPr>
        <w:rPr>
          <w:rFonts w:cs="Arial"/>
          <w:bCs/>
        </w:rPr>
      </w:pPr>
    </w:p>
    <w:p w14:paraId="5564717D" w14:textId="77777777" w:rsidR="00844556" w:rsidRPr="001668CB" w:rsidRDefault="00844556" w:rsidP="00072BE7">
      <w:pPr>
        <w:pStyle w:val="Heading1"/>
      </w:pPr>
      <w:r w:rsidRPr="001668CB">
        <w:t>Summary of Data and Guidance for the Investigator</w:t>
      </w:r>
    </w:p>
    <w:p w14:paraId="0962A58D" w14:textId="77777777" w:rsidR="00B4241E" w:rsidRPr="001668CB" w:rsidRDefault="00B4241E" w:rsidP="00844556">
      <w:pPr>
        <w:rPr>
          <w:rFonts w:cs="Arial"/>
          <w:bCs/>
        </w:rPr>
      </w:pPr>
    </w:p>
    <w:p w14:paraId="2875BD3C" w14:textId="77777777" w:rsidR="00844556" w:rsidRPr="001668CB" w:rsidRDefault="00844556" w:rsidP="00844556">
      <w:pPr>
        <w:rPr>
          <w:rFonts w:cs="Arial"/>
          <w:bCs/>
        </w:rPr>
      </w:pPr>
      <w:r w:rsidRPr="001668CB">
        <w:rPr>
          <w:rFonts w:cs="Arial"/>
          <w:bCs/>
        </w:rPr>
        <w:lastRenderedPageBreak/>
        <w:t>This section should provide an overall discussion of the nonclinical and clinical</w:t>
      </w:r>
      <w:r w:rsidR="000F7963" w:rsidRPr="001668CB">
        <w:rPr>
          <w:rFonts w:cs="Arial"/>
          <w:bCs/>
        </w:rPr>
        <w:t xml:space="preserve"> </w:t>
      </w:r>
      <w:r w:rsidRPr="001668CB">
        <w:rPr>
          <w:rFonts w:cs="Arial"/>
          <w:bCs/>
        </w:rPr>
        <w:t>data, and should summarize the information from various sources on different</w:t>
      </w:r>
      <w:r w:rsidR="000F7963" w:rsidRPr="001668CB">
        <w:rPr>
          <w:rFonts w:cs="Arial"/>
          <w:bCs/>
        </w:rPr>
        <w:t xml:space="preserve"> </w:t>
      </w:r>
      <w:r w:rsidRPr="001668CB">
        <w:rPr>
          <w:rFonts w:cs="Arial"/>
          <w:bCs/>
        </w:rPr>
        <w:t>aspects of the investigational product(s), wherever possible. In this way, the</w:t>
      </w:r>
      <w:r w:rsidR="000F7963" w:rsidRPr="001668CB">
        <w:rPr>
          <w:rFonts w:cs="Arial"/>
          <w:bCs/>
        </w:rPr>
        <w:t xml:space="preserve"> </w:t>
      </w:r>
      <w:r w:rsidRPr="001668CB">
        <w:rPr>
          <w:rFonts w:cs="Arial"/>
          <w:bCs/>
        </w:rPr>
        <w:t>investigator can be provided with the most informative interpretation of the</w:t>
      </w:r>
      <w:r w:rsidR="000F7963" w:rsidRPr="001668CB">
        <w:rPr>
          <w:rFonts w:cs="Arial"/>
          <w:bCs/>
        </w:rPr>
        <w:t xml:space="preserve"> </w:t>
      </w:r>
      <w:r w:rsidRPr="001668CB">
        <w:rPr>
          <w:rFonts w:cs="Arial"/>
          <w:bCs/>
        </w:rPr>
        <w:t>available data and with an assessment of the implications of the information for</w:t>
      </w:r>
      <w:r w:rsidR="000F7963" w:rsidRPr="001668CB">
        <w:rPr>
          <w:rFonts w:cs="Arial"/>
          <w:bCs/>
        </w:rPr>
        <w:t xml:space="preserve"> </w:t>
      </w:r>
      <w:r w:rsidRPr="001668CB">
        <w:rPr>
          <w:rFonts w:cs="Arial"/>
          <w:bCs/>
        </w:rPr>
        <w:t>future clinical trials.</w:t>
      </w:r>
    </w:p>
    <w:p w14:paraId="47E96450" w14:textId="77777777" w:rsidR="00844556" w:rsidRPr="001668CB" w:rsidRDefault="00844556" w:rsidP="00844556">
      <w:pPr>
        <w:rPr>
          <w:rFonts w:cs="Arial"/>
          <w:bCs/>
        </w:rPr>
      </w:pPr>
      <w:r w:rsidRPr="001668CB">
        <w:rPr>
          <w:rFonts w:cs="Arial"/>
          <w:bCs/>
        </w:rPr>
        <w:t>Where appropriate, the published reports on related products should be discussed.</w:t>
      </w:r>
      <w:r w:rsidR="000F7963" w:rsidRPr="001668CB">
        <w:rPr>
          <w:rFonts w:cs="Arial"/>
          <w:bCs/>
        </w:rPr>
        <w:t xml:space="preserve"> </w:t>
      </w:r>
      <w:r w:rsidRPr="001668CB">
        <w:rPr>
          <w:rFonts w:cs="Arial"/>
          <w:bCs/>
        </w:rPr>
        <w:t>This could help the investigator to anticipate adverse drug reactions or other</w:t>
      </w:r>
      <w:r w:rsidR="000F7963" w:rsidRPr="001668CB">
        <w:rPr>
          <w:rFonts w:cs="Arial"/>
          <w:bCs/>
        </w:rPr>
        <w:t xml:space="preserve"> </w:t>
      </w:r>
      <w:r w:rsidRPr="001668CB">
        <w:rPr>
          <w:rFonts w:cs="Arial"/>
          <w:bCs/>
        </w:rPr>
        <w:t>problems in clinical trials.</w:t>
      </w:r>
      <w:r w:rsidR="000F7963" w:rsidRPr="001668CB">
        <w:rPr>
          <w:rFonts w:cs="Arial"/>
          <w:bCs/>
        </w:rPr>
        <w:t xml:space="preserve"> </w:t>
      </w:r>
      <w:r w:rsidRPr="001668CB">
        <w:rPr>
          <w:rFonts w:cs="Arial"/>
          <w:bCs/>
        </w:rPr>
        <w:t>The overall aim of this section is to provide the investigator with a clear</w:t>
      </w:r>
      <w:r w:rsidR="000F7963" w:rsidRPr="001668CB">
        <w:rPr>
          <w:rFonts w:cs="Arial"/>
          <w:bCs/>
        </w:rPr>
        <w:t xml:space="preserve"> </w:t>
      </w:r>
      <w:r w:rsidRPr="001668CB">
        <w:rPr>
          <w:rFonts w:cs="Arial"/>
          <w:bCs/>
        </w:rPr>
        <w:t xml:space="preserve">understanding of the possible risks and </w:t>
      </w:r>
      <w:r w:rsidR="000F7963" w:rsidRPr="001668CB">
        <w:rPr>
          <w:rFonts w:cs="Arial"/>
          <w:bCs/>
        </w:rPr>
        <w:t>adverse reactions</w:t>
      </w:r>
      <w:r w:rsidRPr="001668CB">
        <w:rPr>
          <w:rFonts w:cs="Arial"/>
          <w:bCs/>
        </w:rPr>
        <w:t>, and of the specific tests,</w:t>
      </w:r>
      <w:r w:rsidR="000F7963" w:rsidRPr="001668CB">
        <w:rPr>
          <w:rFonts w:cs="Arial"/>
          <w:bCs/>
        </w:rPr>
        <w:t xml:space="preserve"> </w:t>
      </w:r>
      <w:r w:rsidRPr="001668CB">
        <w:rPr>
          <w:rFonts w:cs="Arial"/>
          <w:bCs/>
        </w:rPr>
        <w:t>observations, and precautions that may be needed for a clinical trial. This</w:t>
      </w:r>
      <w:r w:rsidR="000F7963" w:rsidRPr="001668CB">
        <w:rPr>
          <w:rFonts w:cs="Arial"/>
          <w:bCs/>
        </w:rPr>
        <w:t xml:space="preserve"> </w:t>
      </w:r>
      <w:r w:rsidRPr="001668CB">
        <w:rPr>
          <w:rFonts w:cs="Arial"/>
          <w:bCs/>
        </w:rPr>
        <w:t>understanding should be based on the available physical, chemical,</w:t>
      </w:r>
      <w:r w:rsidR="000F7963" w:rsidRPr="001668CB">
        <w:rPr>
          <w:rFonts w:cs="Arial"/>
          <w:bCs/>
        </w:rPr>
        <w:t xml:space="preserve"> </w:t>
      </w:r>
      <w:r w:rsidRPr="001668CB">
        <w:rPr>
          <w:rFonts w:cs="Arial"/>
          <w:bCs/>
        </w:rPr>
        <w:t>pharmaceutical</w:t>
      </w:r>
      <w:r w:rsidR="000F7963" w:rsidRPr="001668CB">
        <w:rPr>
          <w:rFonts w:cs="Arial"/>
          <w:bCs/>
        </w:rPr>
        <w:t>, pharmacological</w:t>
      </w:r>
      <w:r w:rsidRPr="001668CB">
        <w:rPr>
          <w:rFonts w:cs="Arial"/>
          <w:bCs/>
        </w:rPr>
        <w:t>, toxicological, and clinical information on the</w:t>
      </w:r>
      <w:r w:rsidR="000F7963" w:rsidRPr="001668CB">
        <w:rPr>
          <w:rFonts w:cs="Arial"/>
          <w:bCs/>
        </w:rPr>
        <w:t xml:space="preserve"> </w:t>
      </w:r>
      <w:r w:rsidRPr="001668CB">
        <w:rPr>
          <w:rFonts w:cs="Arial"/>
          <w:bCs/>
        </w:rPr>
        <w:t>investigational product(s). Guidance should also be provided to the clinical</w:t>
      </w:r>
      <w:r w:rsidR="000F7963" w:rsidRPr="001668CB">
        <w:rPr>
          <w:rFonts w:cs="Arial"/>
          <w:bCs/>
        </w:rPr>
        <w:t xml:space="preserve"> </w:t>
      </w:r>
      <w:r w:rsidRPr="001668CB">
        <w:rPr>
          <w:rFonts w:cs="Arial"/>
          <w:bCs/>
        </w:rPr>
        <w:t>investigator on the recognition and treatment of possible overdose and adverse</w:t>
      </w:r>
      <w:r w:rsidR="000F7963" w:rsidRPr="001668CB">
        <w:rPr>
          <w:rFonts w:cs="Arial"/>
          <w:bCs/>
        </w:rPr>
        <w:t xml:space="preserve"> </w:t>
      </w:r>
      <w:r w:rsidRPr="001668CB">
        <w:rPr>
          <w:rFonts w:cs="Arial"/>
          <w:bCs/>
        </w:rPr>
        <w:t>drug reactions that is based on previous human experience and on the</w:t>
      </w:r>
      <w:r w:rsidR="000F7963" w:rsidRPr="001668CB">
        <w:rPr>
          <w:rFonts w:cs="Arial"/>
          <w:bCs/>
        </w:rPr>
        <w:t xml:space="preserve"> </w:t>
      </w:r>
      <w:r w:rsidRPr="001668CB">
        <w:rPr>
          <w:rFonts w:cs="Arial"/>
          <w:bCs/>
        </w:rPr>
        <w:t>pharmacology of the investigational product.</w:t>
      </w:r>
    </w:p>
    <w:p w14:paraId="5FBA2FC5" w14:textId="77777777" w:rsidR="00844556" w:rsidRPr="001668CB" w:rsidRDefault="00844556" w:rsidP="00844556">
      <w:pPr>
        <w:rPr>
          <w:rFonts w:cs="Arial"/>
          <w:b/>
          <w:bCs/>
        </w:rPr>
      </w:pPr>
    </w:p>
    <w:p w14:paraId="04C78930" w14:textId="77777777" w:rsidR="00C55DAC" w:rsidRPr="001668CB" w:rsidRDefault="00B4241E" w:rsidP="00844556">
      <w:pPr>
        <w:rPr>
          <w:rFonts w:cs="Arial"/>
          <w:bCs/>
        </w:rPr>
      </w:pPr>
      <w:r w:rsidRPr="001668CB">
        <w:rPr>
          <w:rFonts w:cs="Arial"/>
          <w:bCs/>
        </w:rPr>
        <w:t xml:space="preserve">Appendices (if any)  </w:t>
      </w:r>
    </w:p>
    <w:p w14:paraId="75E6AA23" w14:textId="77777777" w:rsidR="00C55DAC" w:rsidRPr="001668CB" w:rsidRDefault="00C55DAC" w:rsidP="00844556">
      <w:pPr>
        <w:rPr>
          <w:rFonts w:cs="Arial"/>
          <w:bCs/>
        </w:rPr>
      </w:pPr>
    </w:p>
    <w:p w14:paraId="2D19E74B" w14:textId="77777777" w:rsidR="00C55DAC" w:rsidRPr="001668CB" w:rsidRDefault="00C55DAC" w:rsidP="00844556">
      <w:pPr>
        <w:rPr>
          <w:rFonts w:cs="Arial"/>
          <w:bCs/>
        </w:rPr>
      </w:pPr>
      <w:r w:rsidRPr="001668CB">
        <w:rPr>
          <w:rFonts w:cs="Arial"/>
          <w:bCs/>
        </w:rPr>
        <w:t xml:space="preserve">NB References on Publications and Reports should be located at the end of each chapter. </w:t>
      </w:r>
    </w:p>
    <w:p w14:paraId="55CAF559" w14:textId="77777777" w:rsidR="00C55DAC" w:rsidRPr="001668CB" w:rsidRDefault="00C55DAC" w:rsidP="00844556">
      <w:pPr>
        <w:rPr>
          <w:rFonts w:cs="Arial"/>
          <w:bCs/>
        </w:rPr>
      </w:pPr>
    </w:p>
    <w:p w14:paraId="66332DA6" w14:textId="77777777" w:rsidR="00FB2A34" w:rsidRPr="003111ED" w:rsidRDefault="00FB2A34" w:rsidP="00844556">
      <w:pPr>
        <w:rPr>
          <w:rFonts w:cs="Arial"/>
          <w:bCs/>
          <w:sz w:val="20"/>
          <w:szCs w:val="20"/>
        </w:rPr>
      </w:pPr>
    </w:p>
    <w:sectPr w:rsidR="00FB2A34" w:rsidRPr="003111ED" w:rsidSect="0098593D">
      <w:footerReference w:type="default" r:id="rId9"/>
      <w:headerReference w:type="first" r:id="rId10"/>
      <w:footerReference w:type="first" r:id="rId11"/>
      <w:pgSz w:w="11906" w:h="16838"/>
      <w:pgMar w:top="899" w:right="1286" w:bottom="1079" w:left="1260"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0AA1" w14:textId="77777777" w:rsidR="00E74D59" w:rsidRDefault="00E74D59">
      <w:r>
        <w:separator/>
      </w:r>
    </w:p>
  </w:endnote>
  <w:endnote w:type="continuationSeparator" w:id="0">
    <w:p w14:paraId="2ED8ECD1" w14:textId="77777777" w:rsidR="00E74D59" w:rsidRDefault="00E7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57" w:type="dxa"/>
      <w:tblLook w:val="04A0" w:firstRow="1" w:lastRow="0" w:firstColumn="1" w:lastColumn="0" w:noHBand="0" w:noVBand="1"/>
    </w:tblPr>
    <w:tblGrid>
      <w:gridCol w:w="4338"/>
      <w:gridCol w:w="4321"/>
    </w:tblGrid>
    <w:tr w:rsidR="00005A79" w14:paraId="771AC0FB" w14:textId="77777777" w:rsidTr="0009024E">
      <w:tc>
        <w:tcPr>
          <w:tcW w:w="4338" w:type="dxa"/>
          <w:shd w:val="clear" w:color="auto" w:fill="D9D9D9" w:themeFill="background1" w:themeFillShade="D9"/>
        </w:tcPr>
        <w:p w14:paraId="0F816068" w14:textId="77777777" w:rsidR="00005A79" w:rsidRPr="00D54DDD" w:rsidRDefault="00005A79" w:rsidP="00005A79">
          <w:pPr>
            <w:pStyle w:val="Footertable"/>
          </w:pPr>
          <w:bookmarkStart w:id="0" w:name="_Hlk216689573"/>
          <w:r w:rsidRPr="00D54DDD">
            <w:t>SOP Reference</w:t>
          </w:r>
        </w:p>
      </w:tc>
      <w:tc>
        <w:tcPr>
          <w:tcW w:w="4321" w:type="dxa"/>
        </w:tcPr>
        <w:p w14:paraId="715C2595" w14:textId="7AD47FD7" w:rsidR="00005A79" w:rsidRPr="006E00E8" w:rsidRDefault="00005A79" w:rsidP="00005A79">
          <w:pPr>
            <w:pStyle w:val="IntenseQuote"/>
            <w:ind w:left="0"/>
          </w:pPr>
          <w:r w:rsidRPr="006E00E8">
            <w:t>S-1</w:t>
          </w:r>
          <w:r>
            <w:t>023 Appendix 1</w:t>
          </w:r>
        </w:p>
      </w:tc>
    </w:tr>
    <w:tr w:rsidR="00005A79" w14:paraId="63EB9C42" w14:textId="77777777" w:rsidTr="0009024E">
      <w:tc>
        <w:tcPr>
          <w:tcW w:w="4338" w:type="dxa"/>
          <w:shd w:val="clear" w:color="auto" w:fill="D9D9D9" w:themeFill="background1" w:themeFillShade="D9"/>
        </w:tcPr>
        <w:p w14:paraId="586A6720" w14:textId="77777777" w:rsidR="00005A79" w:rsidRPr="00635E40" w:rsidRDefault="00005A79" w:rsidP="00005A79">
          <w:pPr>
            <w:pStyle w:val="IntenseQuote"/>
            <w:ind w:left="0"/>
          </w:pPr>
          <w:r w:rsidRPr="00635E40">
            <w:t>Version and Date</w:t>
          </w:r>
        </w:p>
      </w:tc>
      <w:tc>
        <w:tcPr>
          <w:tcW w:w="4321" w:type="dxa"/>
        </w:tcPr>
        <w:p w14:paraId="05031FE7" w14:textId="1B9643DD" w:rsidR="00005A79" w:rsidRPr="006E00E8" w:rsidRDefault="00005A79" w:rsidP="00005A79">
          <w:pPr>
            <w:pStyle w:val="IntenseQuote"/>
            <w:ind w:left="0"/>
          </w:pPr>
          <w:proofErr w:type="spellStart"/>
          <w:r w:rsidRPr="006E00E8">
            <w:t>V</w:t>
          </w:r>
          <w:r>
            <w:t>4.0</w:t>
          </w:r>
          <w:proofErr w:type="spellEnd"/>
          <w:r>
            <w:t xml:space="preserve"> April 2026</w:t>
          </w:r>
        </w:p>
      </w:tc>
    </w:tr>
    <w:tr w:rsidR="00005A79" w14:paraId="3B41EEDD" w14:textId="77777777" w:rsidTr="0009024E">
      <w:tc>
        <w:tcPr>
          <w:tcW w:w="4338" w:type="dxa"/>
          <w:shd w:val="clear" w:color="auto" w:fill="D9D9D9" w:themeFill="background1" w:themeFillShade="D9"/>
        </w:tcPr>
        <w:p w14:paraId="60D68AC8" w14:textId="77777777" w:rsidR="00005A79" w:rsidRPr="006E00E8" w:rsidRDefault="00005A79" w:rsidP="00005A79">
          <w:pPr>
            <w:pStyle w:val="IntenseQuote"/>
            <w:ind w:left="0"/>
          </w:pPr>
          <w:r w:rsidRPr="00635E40">
            <w:t>Page Number</w:t>
          </w:r>
        </w:p>
      </w:tc>
      <w:tc>
        <w:tcPr>
          <w:tcW w:w="4321" w:type="dxa"/>
        </w:tcPr>
        <w:p w14:paraId="21970FB2" w14:textId="77777777" w:rsidR="00005A79" w:rsidRPr="006E00E8" w:rsidRDefault="00005A79" w:rsidP="00005A79">
          <w:pPr>
            <w:pStyle w:val="IntenseQuote"/>
            <w:ind w:left="0"/>
          </w:pPr>
          <w:r w:rsidRPr="006E00E8">
            <w:t xml:space="preserve">Page </w:t>
          </w:r>
          <w:r w:rsidRPr="006E00E8">
            <w:fldChar w:fldCharType="begin"/>
          </w:r>
          <w:r w:rsidRPr="006E00E8">
            <w:instrText xml:space="preserve"> PAGE  \* Arabic  \* MERGEFORMAT </w:instrText>
          </w:r>
          <w:r w:rsidRPr="006E00E8">
            <w:fldChar w:fldCharType="separate"/>
          </w:r>
          <w:r w:rsidRPr="006E00E8">
            <w:t>1</w:t>
          </w:r>
          <w:r w:rsidRPr="006E00E8">
            <w:fldChar w:fldCharType="end"/>
          </w:r>
          <w:r w:rsidRPr="006E00E8">
            <w:t xml:space="preserve"> of </w:t>
          </w:r>
          <w:fldSimple w:instr=" NUMPAGES  \* Arabic  \* MERGEFORMAT ">
            <w:r w:rsidRPr="006E00E8">
              <w:t>2</w:t>
            </w:r>
          </w:fldSimple>
        </w:p>
      </w:tc>
    </w:tr>
    <w:tr w:rsidR="00005A79" w14:paraId="1305F3B0" w14:textId="77777777" w:rsidTr="0009024E">
      <w:tc>
        <w:tcPr>
          <w:tcW w:w="8659" w:type="dxa"/>
          <w:gridSpan w:val="2"/>
        </w:tcPr>
        <w:p w14:paraId="6B756DE6" w14:textId="77777777" w:rsidR="00005A79" w:rsidRPr="001C036B" w:rsidRDefault="00005A79" w:rsidP="00005A79">
          <w:pPr>
            <w:pStyle w:val="IntenseQuote"/>
            <w:ind w:left="0"/>
          </w:pPr>
          <w:r w:rsidRPr="00AE1647">
            <w:t xml:space="preserve">Paper copies of this document may not be the most recent version. The definitive version is held on the Research Governance Office </w:t>
          </w:r>
          <w:hyperlink r:id="rId1" w:history="1">
            <w:r w:rsidRPr="002919A6">
              <w:rPr>
                <w:rStyle w:val="Hyperlink"/>
              </w:rPr>
              <w:t>SOP webpage</w:t>
            </w:r>
          </w:hyperlink>
          <w:r w:rsidRPr="00AE1647">
            <w:t>.</w:t>
          </w:r>
        </w:p>
      </w:tc>
    </w:tr>
    <w:bookmarkEnd w:id="0"/>
  </w:tbl>
  <w:p w14:paraId="2391F16C" w14:textId="20531F43" w:rsidR="001E75F9" w:rsidRPr="00AB518E" w:rsidRDefault="001E75F9" w:rsidP="00AB518E">
    <w:pPr>
      <w:pStyle w:val="Footer"/>
      <w:rPr>
        <w:b/>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2B85" w14:textId="77777777" w:rsidR="0098593D" w:rsidRPr="0098593D" w:rsidRDefault="003111ED" w:rsidP="0098593D">
    <w:pPr>
      <w:pStyle w:val="Footer"/>
      <w:tabs>
        <w:tab w:val="center" w:pos="5040"/>
        <w:tab w:val="right" w:pos="9720"/>
      </w:tabs>
      <w:rPr>
        <w:rFonts w:cs="Arial"/>
        <w:b/>
        <w:sz w:val="12"/>
        <w:szCs w:val="12"/>
      </w:rPr>
    </w:pPr>
    <w:r>
      <w:rPr>
        <w:rFonts w:cs="Arial"/>
        <w:sz w:val="12"/>
        <w:szCs w:val="12"/>
      </w:rPr>
      <w:t>SOP S-1023</w:t>
    </w:r>
    <w:r w:rsidR="0098593D">
      <w:rPr>
        <w:rFonts w:cs="Arial"/>
        <w:sz w:val="12"/>
        <w:szCs w:val="12"/>
      </w:rPr>
      <w:t xml:space="preserve"> UoL</w:t>
    </w:r>
    <w:r>
      <w:rPr>
        <w:rFonts w:cs="Arial"/>
        <w:sz w:val="12"/>
        <w:szCs w:val="12"/>
      </w:rPr>
      <w:t xml:space="preserve"> </w:t>
    </w:r>
    <w:r w:rsidR="0098593D" w:rsidRPr="0098593D">
      <w:rPr>
        <w:rFonts w:cs="Arial"/>
        <w:b/>
        <w:sz w:val="12"/>
        <w:szCs w:val="12"/>
      </w:rPr>
      <w:t>Investigator’s Brochure (IB) / Summary of Product Characteristics (SPC)</w:t>
    </w:r>
  </w:p>
  <w:p w14:paraId="18C558EC" w14:textId="77777777" w:rsidR="0098593D" w:rsidRPr="0098593D" w:rsidRDefault="0098593D" w:rsidP="0098593D">
    <w:pPr>
      <w:pStyle w:val="Footer"/>
      <w:tabs>
        <w:tab w:val="center" w:pos="5040"/>
        <w:tab w:val="right" w:pos="9720"/>
      </w:tabs>
      <w:rPr>
        <w:rFonts w:cs="Arial"/>
        <w:b/>
        <w:sz w:val="12"/>
        <w:szCs w:val="12"/>
      </w:rPr>
    </w:pPr>
    <w:r w:rsidRPr="0098593D">
      <w:rPr>
        <w:rFonts w:cs="Arial"/>
        <w:b/>
        <w:sz w:val="12"/>
        <w:szCs w:val="12"/>
      </w:rPr>
      <w:t xml:space="preserve">Preparation, Review, Approval and Amendment for Research Sponsored by the University of Leicester  </w:t>
    </w:r>
  </w:p>
  <w:p w14:paraId="65F113C6" w14:textId="77777777" w:rsidR="003111ED" w:rsidRPr="00F92D5E" w:rsidRDefault="003111ED" w:rsidP="003111ED">
    <w:pPr>
      <w:pStyle w:val="Footer"/>
      <w:tabs>
        <w:tab w:val="clear" w:pos="4153"/>
        <w:tab w:val="clear" w:pos="8306"/>
        <w:tab w:val="center" w:pos="5040"/>
        <w:tab w:val="right" w:pos="9720"/>
      </w:tabs>
      <w:rPr>
        <w:rFonts w:cs="Arial"/>
        <w:b/>
        <w:bCs/>
        <w:sz w:val="14"/>
      </w:rPr>
    </w:pPr>
    <w:r w:rsidRPr="00FC0ECA">
      <w:rPr>
        <w:rFonts w:cs="Arial"/>
        <w:sz w:val="16"/>
        <w:szCs w:val="16"/>
        <w:lang w:val="en-US"/>
      </w:rPr>
      <w:t xml:space="preserve">Page </w:t>
    </w:r>
    <w:r w:rsidRPr="00FC0ECA">
      <w:rPr>
        <w:rFonts w:cs="Arial"/>
        <w:b/>
        <w:sz w:val="16"/>
        <w:szCs w:val="16"/>
        <w:lang w:val="en-US"/>
      </w:rPr>
      <w:fldChar w:fldCharType="begin"/>
    </w:r>
    <w:r w:rsidRPr="00FC0ECA">
      <w:rPr>
        <w:rFonts w:cs="Arial"/>
        <w:b/>
        <w:sz w:val="16"/>
        <w:szCs w:val="16"/>
        <w:lang w:val="en-US"/>
      </w:rPr>
      <w:instrText xml:space="preserve"> PAGE  \* Arabic  \* MERGEFORMAT </w:instrText>
    </w:r>
    <w:r w:rsidRPr="00FC0ECA">
      <w:rPr>
        <w:rFonts w:cs="Arial"/>
        <w:b/>
        <w:sz w:val="16"/>
        <w:szCs w:val="16"/>
        <w:lang w:val="en-US"/>
      </w:rPr>
      <w:fldChar w:fldCharType="separate"/>
    </w:r>
    <w:r w:rsidR="0098593D">
      <w:rPr>
        <w:rFonts w:cs="Arial"/>
        <w:b/>
        <w:noProof/>
        <w:sz w:val="16"/>
        <w:szCs w:val="16"/>
        <w:lang w:val="en-US"/>
      </w:rPr>
      <w:t>1</w:t>
    </w:r>
    <w:r w:rsidRPr="00FC0ECA">
      <w:rPr>
        <w:rFonts w:cs="Arial"/>
        <w:b/>
        <w:sz w:val="16"/>
        <w:szCs w:val="16"/>
        <w:lang w:val="en-US"/>
      </w:rPr>
      <w:fldChar w:fldCharType="end"/>
    </w:r>
    <w:r w:rsidRPr="00FC0ECA">
      <w:rPr>
        <w:rFonts w:cs="Arial"/>
        <w:sz w:val="16"/>
        <w:szCs w:val="16"/>
        <w:lang w:val="en-US"/>
      </w:rPr>
      <w:t xml:space="preserve"> of </w:t>
    </w:r>
    <w:r w:rsidRPr="00FC0ECA">
      <w:rPr>
        <w:rFonts w:cs="Arial"/>
        <w:b/>
        <w:sz w:val="16"/>
        <w:szCs w:val="16"/>
        <w:lang w:val="en-US"/>
      </w:rPr>
      <w:fldChar w:fldCharType="begin"/>
    </w:r>
    <w:r w:rsidRPr="00FC0ECA">
      <w:rPr>
        <w:rFonts w:cs="Arial"/>
        <w:b/>
        <w:sz w:val="16"/>
        <w:szCs w:val="16"/>
        <w:lang w:val="en-US"/>
      </w:rPr>
      <w:instrText xml:space="preserve"> NUMPAGES  \* Arabic  \* MERGEFORMAT </w:instrText>
    </w:r>
    <w:r w:rsidRPr="00FC0ECA">
      <w:rPr>
        <w:rFonts w:cs="Arial"/>
        <w:b/>
        <w:sz w:val="16"/>
        <w:szCs w:val="16"/>
        <w:lang w:val="en-US"/>
      </w:rPr>
      <w:fldChar w:fldCharType="separate"/>
    </w:r>
    <w:r w:rsidR="00E46BE4">
      <w:rPr>
        <w:rFonts w:cs="Arial"/>
        <w:b/>
        <w:noProof/>
        <w:sz w:val="16"/>
        <w:szCs w:val="16"/>
        <w:lang w:val="en-US"/>
      </w:rPr>
      <w:t>2</w:t>
    </w:r>
    <w:r w:rsidRPr="00FC0ECA">
      <w:rPr>
        <w:rFonts w:cs="Arial"/>
        <w:b/>
        <w:sz w:val="16"/>
        <w:szCs w:val="16"/>
        <w:lang w:val="en-US"/>
      </w:rPr>
      <w:fldChar w:fldCharType="end"/>
    </w:r>
  </w:p>
  <w:p w14:paraId="6C907C0D" w14:textId="77777777" w:rsidR="003111ED" w:rsidRPr="00F92D5E" w:rsidRDefault="0098593D" w:rsidP="003111ED">
    <w:pPr>
      <w:pStyle w:val="Footer"/>
      <w:tabs>
        <w:tab w:val="clear" w:pos="8306"/>
        <w:tab w:val="right" w:pos="9900"/>
      </w:tabs>
      <w:rPr>
        <w:rFonts w:cs="Arial"/>
        <w:sz w:val="12"/>
      </w:rPr>
    </w:pPr>
    <w:r>
      <w:rPr>
        <w:rFonts w:cs="Arial"/>
        <w:sz w:val="12"/>
      </w:rPr>
      <w:t>Version 2</w:t>
    </w:r>
    <w:r w:rsidR="003111ED">
      <w:rPr>
        <w:rFonts w:cs="Arial"/>
        <w:sz w:val="12"/>
      </w:rPr>
      <w:t xml:space="preserve"> </w:t>
    </w:r>
    <w:r>
      <w:rPr>
        <w:rFonts w:cs="Arial"/>
        <w:sz w:val="12"/>
      </w:rPr>
      <w:t>April 2015</w:t>
    </w:r>
  </w:p>
  <w:p w14:paraId="7DF3F8DA" w14:textId="77777777" w:rsidR="003111ED" w:rsidRPr="00F92D5E" w:rsidRDefault="003111ED" w:rsidP="003111ED">
    <w:pPr>
      <w:pStyle w:val="Footer"/>
      <w:tabs>
        <w:tab w:val="clear" w:pos="8306"/>
        <w:tab w:val="right" w:pos="9720"/>
      </w:tabs>
      <w:rPr>
        <w:rFonts w:cs="Arial"/>
        <w:sz w:val="12"/>
        <w:lang w:val="en-US"/>
      </w:rPr>
    </w:pPr>
    <w:r w:rsidRPr="00F92D5E">
      <w:rPr>
        <w:rFonts w:cs="Arial"/>
        <w:color w:val="FF0000"/>
        <w:sz w:val="12"/>
      </w:rPr>
      <w:tab/>
    </w:r>
    <w:r w:rsidRPr="00F92D5E">
      <w:rPr>
        <w:rFonts w:cs="Arial"/>
        <w:color w:val="FF0000"/>
        <w:sz w:val="12"/>
      </w:rPr>
      <w:tab/>
    </w:r>
    <w:r w:rsidRPr="00F92D5E">
      <w:rPr>
        <w:rFonts w:cs="Arial"/>
        <w:sz w:val="12"/>
        <w:lang w:val="en-US"/>
      </w:rPr>
      <w:t>Next Review:</w:t>
    </w:r>
    <w:r>
      <w:rPr>
        <w:rFonts w:cs="Arial"/>
        <w:sz w:val="12"/>
        <w:lang w:val="en-US"/>
      </w:rPr>
      <w:t xml:space="preserve"> </w:t>
    </w:r>
    <w:r w:rsidR="0098593D">
      <w:rPr>
        <w:rFonts w:cs="Arial"/>
        <w:sz w:val="12"/>
        <w:lang w:val="en-US"/>
      </w:rPr>
      <w:t>April 2017</w:t>
    </w:r>
  </w:p>
  <w:p w14:paraId="139EC666" w14:textId="77777777" w:rsidR="003111ED" w:rsidRPr="00BC1536" w:rsidRDefault="003111ED" w:rsidP="003111ED">
    <w:pPr>
      <w:pStyle w:val="Footer"/>
      <w:tabs>
        <w:tab w:val="clear" w:pos="8306"/>
        <w:tab w:val="right" w:pos="9900"/>
      </w:tabs>
      <w:rPr>
        <w:rFonts w:cs="Arial"/>
        <w:color w:val="FF0000"/>
        <w:sz w:val="6"/>
      </w:rPr>
    </w:pPr>
  </w:p>
  <w:p w14:paraId="4D2DECA1" w14:textId="77777777" w:rsidR="003111ED" w:rsidRPr="003111ED" w:rsidRDefault="003111ED" w:rsidP="003111ED">
    <w:pPr>
      <w:pStyle w:val="Footer"/>
      <w:ind w:left="-720" w:firstLine="360"/>
      <w:jc w:val="center"/>
      <w:rPr>
        <w:b/>
        <w:sz w:val="22"/>
      </w:rPr>
    </w:pPr>
    <w:r w:rsidRPr="00F92D5E">
      <w:rPr>
        <w:rFonts w:cs="Arial"/>
        <w:b/>
        <w:sz w:val="14"/>
        <w:lang w:val="en-US"/>
      </w:rPr>
      <w:t xml:space="preserve">NB: Paper copies of this document may not be most recent version.  The definitive version is held on </w:t>
    </w:r>
    <w:r>
      <w:rPr>
        <w:rFonts w:cs="Arial"/>
        <w:b/>
        <w:sz w:val="14"/>
        <w:lang w:val="en-US"/>
      </w:rPr>
      <w:t>the UoL College of Medicine, Biological Sciences and Psychology website, Research Governance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D7EE" w14:textId="77777777" w:rsidR="00E74D59" w:rsidRDefault="00E74D59">
      <w:r>
        <w:separator/>
      </w:r>
    </w:p>
  </w:footnote>
  <w:footnote w:type="continuationSeparator" w:id="0">
    <w:p w14:paraId="5FFE8222" w14:textId="77777777" w:rsidR="00E74D59" w:rsidRDefault="00E74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1B11" w14:textId="77777777" w:rsidR="000F7963" w:rsidRPr="001668CB" w:rsidRDefault="007D3851" w:rsidP="000F7963">
    <w:pPr>
      <w:rPr>
        <w:rFonts w:cs="Arial"/>
        <w:b/>
      </w:rPr>
    </w:pPr>
    <w:r>
      <w:rPr>
        <w:noProof/>
      </w:rPr>
      <w:drawing>
        <wp:inline distT="0" distB="0" distL="0" distR="0" wp14:anchorId="41BDD602" wp14:editId="2AC7EDEF">
          <wp:extent cx="1685925" cy="4667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6725"/>
                  </a:xfrm>
                  <a:prstGeom prst="rect">
                    <a:avLst/>
                  </a:prstGeom>
                  <a:noFill/>
                  <a:ln>
                    <a:noFill/>
                  </a:ln>
                </pic:spPr>
              </pic:pic>
            </a:graphicData>
          </a:graphic>
        </wp:inline>
      </w:drawing>
    </w:r>
    <w:r w:rsidR="000F7963">
      <w:rPr>
        <w:noProof/>
      </w:rPr>
      <w:t xml:space="preserve"> </w:t>
    </w:r>
    <w:r w:rsidR="000F7963">
      <w:rPr>
        <w:noProof/>
      </w:rPr>
      <w:tab/>
    </w:r>
    <w:r w:rsidR="000F7963">
      <w:rPr>
        <w:noProof/>
      </w:rPr>
      <w:tab/>
    </w:r>
    <w:r w:rsidR="000F7963">
      <w:rPr>
        <w:noProof/>
      </w:rPr>
      <w:tab/>
    </w:r>
    <w:r w:rsidR="000F7963" w:rsidRPr="001668CB">
      <w:rPr>
        <w:rFonts w:cs="Arial"/>
        <w:b/>
      </w:rPr>
      <w:t xml:space="preserve">Appendix 1 </w:t>
    </w:r>
  </w:p>
  <w:p w14:paraId="734D426D" w14:textId="77777777" w:rsidR="000F7963" w:rsidRPr="001668CB" w:rsidRDefault="000F7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6ACB8B"/>
    <w:multiLevelType w:val="hybridMultilevel"/>
    <w:tmpl w:val="E44B18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5930E4"/>
    <w:multiLevelType w:val="hybridMultilevel"/>
    <w:tmpl w:val="E62819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CAE78C"/>
    <w:multiLevelType w:val="hybridMultilevel"/>
    <w:tmpl w:val="B17D8C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15FF5D"/>
    <w:multiLevelType w:val="hybridMultilevel"/>
    <w:tmpl w:val="C0DEDA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9A6DE4"/>
    <w:multiLevelType w:val="hybridMultilevel"/>
    <w:tmpl w:val="39314B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1D"/>
    <w:multiLevelType w:val="multilevel"/>
    <w:tmpl w:val="090A11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15:restartNumberingAfterBreak="0">
    <w:nsid w:val="023D09F0"/>
    <w:multiLevelType w:val="hybridMultilevel"/>
    <w:tmpl w:val="B74294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FF2413"/>
    <w:multiLevelType w:val="hybridMultilevel"/>
    <w:tmpl w:val="FE525AD2"/>
    <w:lvl w:ilvl="0" w:tplc="B1F0DA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2795F7"/>
    <w:multiLevelType w:val="hybridMultilevel"/>
    <w:tmpl w:val="0A8172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9DACB0"/>
    <w:multiLevelType w:val="hybridMultilevel"/>
    <w:tmpl w:val="BC62F1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6E901C"/>
    <w:multiLevelType w:val="hybridMultilevel"/>
    <w:tmpl w:val="D8C917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36930A3"/>
    <w:multiLevelType w:val="hybridMultilevel"/>
    <w:tmpl w:val="4530B3AC"/>
    <w:lvl w:ilvl="0" w:tplc="70889292">
      <w:start w:val="1"/>
      <w:numFmt w:val="lowerLetter"/>
      <w:pStyle w:val="alphabullets"/>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4144" w:hanging="360"/>
      </w:pPr>
    </w:lvl>
    <w:lvl w:ilvl="2" w:tplc="0409001B" w:tentative="1">
      <w:start w:val="1"/>
      <w:numFmt w:val="lowerRoman"/>
      <w:lvlText w:val="%3."/>
      <w:lvlJc w:val="right"/>
      <w:pPr>
        <w:ind w:left="4864" w:hanging="180"/>
      </w:pPr>
    </w:lvl>
    <w:lvl w:ilvl="3" w:tplc="0409000F" w:tentative="1">
      <w:start w:val="1"/>
      <w:numFmt w:val="decimal"/>
      <w:lvlText w:val="%4."/>
      <w:lvlJc w:val="left"/>
      <w:pPr>
        <w:ind w:left="5584" w:hanging="360"/>
      </w:pPr>
    </w:lvl>
    <w:lvl w:ilvl="4" w:tplc="04090019" w:tentative="1">
      <w:start w:val="1"/>
      <w:numFmt w:val="lowerLetter"/>
      <w:lvlText w:val="%5."/>
      <w:lvlJc w:val="left"/>
      <w:pPr>
        <w:ind w:left="6304" w:hanging="360"/>
      </w:pPr>
    </w:lvl>
    <w:lvl w:ilvl="5" w:tplc="0409001B" w:tentative="1">
      <w:start w:val="1"/>
      <w:numFmt w:val="lowerRoman"/>
      <w:lvlText w:val="%6."/>
      <w:lvlJc w:val="right"/>
      <w:pPr>
        <w:ind w:left="7024" w:hanging="180"/>
      </w:pPr>
    </w:lvl>
    <w:lvl w:ilvl="6" w:tplc="0409000F" w:tentative="1">
      <w:start w:val="1"/>
      <w:numFmt w:val="decimal"/>
      <w:lvlText w:val="%7."/>
      <w:lvlJc w:val="left"/>
      <w:pPr>
        <w:ind w:left="7744" w:hanging="360"/>
      </w:pPr>
    </w:lvl>
    <w:lvl w:ilvl="7" w:tplc="04090019" w:tentative="1">
      <w:start w:val="1"/>
      <w:numFmt w:val="lowerLetter"/>
      <w:lvlText w:val="%8."/>
      <w:lvlJc w:val="left"/>
      <w:pPr>
        <w:ind w:left="8464" w:hanging="360"/>
      </w:pPr>
    </w:lvl>
    <w:lvl w:ilvl="8" w:tplc="0409001B" w:tentative="1">
      <w:start w:val="1"/>
      <w:numFmt w:val="lowerRoman"/>
      <w:lvlText w:val="%9."/>
      <w:lvlJc w:val="right"/>
      <w:pPr>
        <w:ind w:left="9184" w:hanging="180"/>
      </w:pPr>
    </w:lvl>
  </w:abstractNum>
  <w:abstractNum w:abstractNumId="12" w15:restartNumberingAfterBreak="0">
    <w:nsid w:val="239C4038"/>
    <w:multiLevelType w:val="hybridMultilevel"/>
    <w:tmpl w:val="D66A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254B2"/>
    <w:multiLevelType w:val="hybridMultilevel"/>
    <w:tmpl w:val="EB7CB92E"/>
    <w:lvl w:ilvl="0" w:tplc="D54C8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CB7298"/>
    <w:multiLevelType w:val="hybridMultilevel"/>
    <w:tmpl w:val="13B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524D9"/>
    <w:multiLevelType w:val="hybridMultilevel"/>
    <w:tmpl w:val="A014A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984364"/>
    <w:multiLevelType w:val="hybridMultilevel"/>
    <w:tmpl w:val="2B52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D0D17"/>
    <w:multiLevelType w:val="hybridMultilevel"/>
    <w:tmpl w:val="3362BB7A"/>
    <w:lvl w:ilvl="0" w:tplc="AFC23E24">
      <w:start w:val="1"/>
      <w:numFmt w:val="bullet"/>
      <w:pStyle w:val="bulletsitallic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EF6BAB"/>
    <w:multiLevelType w:val="hybridMultilevel"/>
    <w:tmpl w:val="A8C2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62B7C"/>
    <w:multiLevelType w:val="hybridMultilevel"/>
    <w:tmpl w:val="F9F83FDE"/>
    <w:lvl w:ilvl="0" w:tplc="72C8C408">
      <w:start w:val="1"/>
      <w:numFmt w:val="bullet"/>
      <w:pStyle w:val="Bullet"/>
      <w:lvlText w:val=""/>
      <w:lvlJc w:val="left"/>
      <w:pPr>
        <w:tabs>
          <w:tab w:val="num" w:pos="720"/>
        </w:tabs>
        <w:ind w:left="720" w:hanging="7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A0878"/>
    <w:multiLevelType w:val="multilevel"/>
    <w:tmpl w:val="7C986AC6"/>
    <w:lvl w:ilvl="0">
      <w:start w:val="1"/>
      <w:numFmt w:val="decimal"/>
      <w:pStyle w:val="NIHRHeading1"/>
      <w:lvlText w:val="%1."/>
      <w:lvlJc w:val="left"/>
      <w:pPr>
        <w:ind w:left="360" w:hanging="360"/>
      </w:pPr>
    </w:lvl>
    <w:lvl w:ilvl="1">
      <w:start w:val="1"/>
      <w:numFmt w:val="decimal"/>
      <w:pStyle w:val="XX"/>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AD0650"/>
    <w:multiLevelType w:val="hybridMultilevel"/>
    <w:tmpl w:val="244E2D5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FA5488"/>
    <w:multiLevelType w:val="hybridMultilevel"/>
    <w:tmpl w:val="7DFE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E62D0"/>
    <w:multiLevelType w:val="hybridMultilevel"/>
    <w:tmpl w:val="0714D4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A7588E"/>
    <w:multiLevelType w:val="hybridMultilevel"/>
    <w:tmpl w:val="F82AFDBC"/>
    <w:lvl w:ilvl="0" w:tplc="229E62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B1036"/>
    <w:multiLevelType w:val="hybridMultilevel"/>
    <w:tmpl w:val="D3D8EE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A4231B9"/>
    <w:multiLevelType w:val="hybridMultilevel"/>
    <w:tmpl w:val="913AD6E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7" w15:restartNumberingAfterBreak="0">
    <w:nsid w:val="727A71D3"/>
    <w:multiLevelType w:val="hybridMultilevel"/>
    <w:tmpl w:val="79B2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E2ADD"/>
    <w:multiLevelType w:val="hybridMultilevel"/>
    <w:tmpl w:val="7758DD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20"/>
  </w:num>
  <w:num w:numId="3">
    <w:abstractNumId w:val="11"/>
  </w:num>
  <w:num w:numId="4">
    <w:abstractNumId w:val="17"/>
  </w:num>
  <w:num w:numId="5">
    <w:abstractNumId w:val="13"/>
  </w:num>
  <w:num w:numId="6">
    <w:abstractNumId w:val="26"/>
  </w:num>
  <w:num w:numId="7">
    <w:abstractNumId w:val="14"/>
  </w:num>
  <w:num w:numId="8">
    <w:abstractNumId w:val="15"/>
  </w:num>
  <w:num w:numId="9">
    <w:abstractNumId w:val="28"/>
  </w:num>
  <w:num w:numId="10">
    <w:abstractNumId w:val="23"/>
  </w:num>
  <w:num w:numId="11">
    <w:abstractNumId w:val="21"/>
  </w:num>
  <w:num w:numId="12">
    <w:abstractNumId w:val="18"/>
  </w:num>
  <w:num w:numId="13">
    <w:abstractNumId w:val="16"/>
  </w:num>
  <w:num w:numId="14">
    <w:abstractNumId w:val="22"/>
  </w:num>
  <w:num w:numId="15">
    <w:abstractNumId w:val="24"/>
  </w:num>
  <w:num w:numId="16">
    <w:abstractNumId w:val="12"/>
  </w:num>
  <w:num w:numId="17">
    <w:abstractNumId w:val="5"/>
  </w:num>
  <w:num w:numId="18">
    <w:abstractNumId w:val="4"/>
  </w:num>
  <w:num w:numId="19">
    <w:abstractNumId w:val="1"/>
  </w:num>
  <w:num w:numId="20">
    <w:abstractNumId w:val="6"/>
  </w:num>
  <w:num w:numId="21">
    <w:abstractNumId w:val="25"/>
  </w:num>
  <w:num w:numId="22">
    <w:abstractNumId w:val="8"/>
  </w:num>
  <w:num w:numId="23">
    <w:abstractNumId w:val="7"/>
  </w:num>
  <w:num w:numId="24">
    <w:abstractNumId w:val="2"/>
  </w:num>
  <w:num w:numId="25">
    <w:abstractNumId w:val="0"/>
  </w:num>
  <w:num w:numId="26">
    <w:abstractNumId w:val="9"/>
  </w:num>
  <w:num w:numId="27">
    <w:abstractNumId w:val="3"/>
  </w:num>
  <w:num w:numId="28">
    <w:abstractNumId w:val="10"/>
  </w:num>
  <w:num w:numId="29">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23"/>
    <w:rsid w:val="00001EE8"/>
    <w:rsid w:val="00005A79"/>
    <w:rsid w:val="00010BA4"/>
    <w:rsid w:val="00011E60"/>
    <w:rsid w:val="00016D22"/>
    <w:rsid w:val="00020E51"/>
    <w:rsid w:val="0002274C"/>
    <w:rsid w:val="000332D0"/>
    <w:rsid w:val="000366C0"/>
    <w:rsid w:val="00040CE9"/>
    <w:rsid w:val="0004504E"/>
    <w:rsid w:val="0004782F"/>
    <w:rsid w:val="000513F2"/>
    <w:rsid w:val="000538DF"/>
    <w:rsid w:val="00053E91"/>
    <w:rsid w:val="00054A8D"/>
    <w:rsid w:val="00062C75"/>
    <w:rsid w:val="00065275"/>
    <w:rsid w:val="000665F3"/>
    <w:rsid w:val="000674E5"/>
    <w:rsid w:val="00071D87"/>
    <w:rsid w:val="00072BE7"/>
    <w:rsid w:val="00072CAE"/>
    <w:rsid w:val="000746C7"/>
    <w:rsid w:val="000825F4"/>
    <w:rsid w:val="00091BF4"/>
    <w:rsid w:val="00093FCD"/>
    <w:rsid w:val="000A035E"/>
    <w:rsid w:val="000A6ED5"/>
    <w:rsid w:val="000B48A1"/>
    <w:rsid w:val="000B4C45"/>
    <w:rsid w:val="000B581F"/>
    <w:rsid w:val="000B5A4A"/>
    <w:rsid w:val="000C191D"/>
    <w:rsid w:val="000C1B3E"/>
    <w:rsid w:val="000C3A13"/>
    <w:rsid w:val="000C45BF"/>
    <w:rsid w:val="000E0493"/>
    <w:rsid w:val="000E119B"/>
    <w:rsid w:val="000E44EF"/>
    <w:rsid w:val="000E7C87"/>
    <w:rsid w:val="000F0245"/>
    <w:rsid w:val="000F5D6E"/>
    <w:rsid w:val="000F7963"/>
    <w:rsid w:val="001011A2"/>
    <w:rsid w:val="00103411"/>
    <w:rsid w:val="00104A3C"/>
    <w:rsid w:val="00107847"/>
    <w:rsid w:val="00110118"/>
    <w:rsid w:val="00110129"/>
    <w:rsid w:val="0011102A"/>
    <w:rsid w:val="00111CCD"/>
    <w:rsid w:val="0011340E"/>
    <w:rsid w:val="00113429"/>
    <w:rsid w:val="00113CD8"/>
    <w:rsid w:val="001178C5"/>
    <w:rsid w:val="00120A64"/>
    <w:rsid w:val="0012141C"/>
    <w:rsid w:val="0012540E"/>
    <w:rsid w:val="001346DC"/>
    <w:rsid w:val="00143641"/>
    <w:rsid w:val="00144546"/>
    <w:rsid w:val="00150412"/>
    <w:rsid w:val="00151395"/>
    <w:rsid w:val="00152D66"/>
    <w:rsid w:val="00154430"/>
    <w:rsid w:val="00156F1F"/>
    <w:rsid w:val="001639A1"/>
    <w:rsid w:val="001643CD"/>
    <w:rsid w:val="00165E7B"/>
    <w:rsid w:val="001668CB"/>
    <w:rsid w:val="0016769C"/>
    <w:rsid w:val="0017056A"/>
    <w:rsid w:val="00171C93"/>
    <w:rsid w:val="00176152"/>
    <w:rsid w:val="00177BBC"/>
    <w:rsid w:val="00182C33"/>
    <w:rsid w:val="0018415E"/>
    <w:rsid w:val="00184A48"/>
    <w:rsid w:val="00187747"/>
    <w:rsid w:val="00190551"/>
    <w:rsid w:val="001914ED"/>
    <w:rsid w:val="00195B93"/>
    <w:rsid w:val="00196C49"/>
    <w:rsid w:val="001A08BD"/>
    <w:rsid w:val="001A154E"/>
    <w:rsid w:val="001A2E9F"/>
    <w:rsid w:val="001B54F2"/>
    <w:rsid w:val="001B5D46"/>
    <w:rsid w:val="001C07BA"/>
    <w:rsid w:val="001C09FD"/>
    <w:rsid w:val="001C3821"/>
    <w:rsid w:val="001C4B59"/>
    <w:rsid w:val="001C7362"/>
    <w:rsid w:val="001C7775"/>
    <w:rsid w:val="001D254D"/>
    <w:rsid w:val="001D2E98"/>
    <w:rsid w:val="001D7C22"/>
    <w:rsid w:val="001E1CD5"/>
    <w:rsid w:val="001E4578"/>
    <w:rsid w:val="001E63D1"/>
    <w:rsid w:val="001E75F9"/>
    <w:rsid w:val="001F654F"/>
    <w:rsid w:val="001F7585"/>
    <w:rsid w:val="002018D1"/>
    <w:rsid w:val="00202354"/>
    <w:rsid w:val="0020241F"/>
    <w:rsid w:val="002064DC"/>
    <w:rsid w:val="002075E2"/>
    <w:rsid w:val="00210A41"/>
    <w:rsid w:val="00215FD3"/>
    <w:rsid w:val="00227FC4"/>
    <w:rsid w:val="00232C7D"/>
    <w:rsid w:val="00240379"/>
    <w:rsid w:val="00242A66"/>
    <w:rsid w:val="002448E7"/>
    <w:rsid w:val="00246835"/>
    <w:rsid w:val="0024707E"/>
    <w:rsid w:val="00250A8E"/>
    <w:rsid w:val="002523DB"/>
    <w:rsid w:val="0025539E"/>
    <w:rsid w:val="00260705"/>
    <w:rsid w:val="00265D4D"/>
    <w:rsid w:val="00275BE3"/>
    <w:rsid w:val="002916F9"/>
    <w:rsid w:val="00295894"/>
    <w:rsid w:val="00295B2B"/>
    <w:rsid w:val="002A14B6"/>
    <w:rsid w:val="002A1C57"/>
    <w:rsid w:val="002A27A3"/>
    <w:rsid w:val="002B4BCC"/>
    <w:rsid w:val="002C3A78"/>
    <w:rsid w:val="002C42DB"/>
    <w:rsid w:val="002C4846"/>
    <w:rsid w:val="002D187A"/>
    <w:rsid w:val="002D2386"/>
    <w:rsid w:val="002D432A"/>
    <w:rsid w:val="002D5428"/>
    <w:rsid w:val="002D7BE8"/>
    <w:rsid w:val="002D7FF1"/>
    <w:rsid w:val="002E185C"/>
    <w:rsid w:val="002E28C0"/>
    <w:rsid w:val="002E4A97"/>
    <w:rsid w:val="002F5ADF"/>
    <w:rsid w:val="00302312"/>
    <w:rsid w:val="003032BC"/>
    <w:rsid w:val="003069E6"/>
    <w:rsid w:val="00307539"/>
    <w:rsid w:val="003111ED"/>
    <w:rsid w:val="00315864"/>
    <w:rsid w:val="003169FB"/>
    <w:rsid w:val="00320E8A"/>
    <w:rsid w:val="00323E5D"/>
    <w:rsid w:val="00326E24"/>
    <w:rsid w:val="00327313"/>
    <w:rsid w:val="003323EB"/>
    <w:rsid w:val="003446FA"/>
    <w:rsid w:val="003466DB"/>
    <w:rsid w:val="003513A8"/>
    <w:rsid w:val="003518EB"/>
    <w:rsid w:val="00360252"/>
    <w:rsid w:val="003611D0"/>
    <w:rsid w:val="00363009"/>
    <w:rsid w:val="00370B51"/>
    <w:rsid w:val="00372272"/>
    <w:rsid w:val="0037405E"/>
    <w:rsid w:val="00384175"/>
    <w:rsid w:val="00384272"/>
    <w:rsid w:val="00384CA0"/>
    <w:rsid w:val="003861E1"/>
    <w:rsid w:val="00386E5F"/>
    <w:rsid w:val="00393F21"/>
    <w:rsid w:val="003A0FD9"/>
    <w:rsid w:val="003A1426"/>
    <w:rsid w:val="003A3DB2"/>
    <w:rsid w:val="003B0814"/>
    <w:rsid w:val="003B2484"/>
    <w:rsid w:val="003B3752"/>
    <w:rsid w:val="003B71B6"/>
    <w:rsid w:val="003B7DB0"/>
    <w:rsid w:val="003C373A"/>
    <w:rsid w:val="003C3CAB"/>
    <w:rsid w:val="003C55F9"/>
    <w:rsid w:val="003C62E4"/>
    <w:rsid w:val="003C6463"/>
    <w:rsid w:val="003D2689"/>
    <w:rsid w:val="003D5C7C"/>
    <w:rsid w:val="003E19D9"/>
    <w:rsid w:val="003E22AE"/>
    <w:rsid w:val="003E66B0"/>
    <w:rsid w:val="003F2981"/>
    <w:rsid w:val="00402078"/>
    <w:rsid w:val="004037A4"/>
    <w:rsid w:val="0041264F"/>
    <w:rsid w:val="00416352"/>
    <w:rsid w:val="00417B72"/>
    <w:rsid w:val="00430D47"/>
    <w:rsid w:val="004318D3"/>
    <w:rsid w:val="004343DB"/>
    <w:rsid w:val="00443ED9"/>
    <w:rsid w:val="00447756"/>
    <w:rsid w:val="0045112D"/>
    <w:rsid w:val="00452FA2"/>
    <w:rsid w:val="00455A1B"/>
    <w:rsid w:val="0045708C"/>
    <w:rsid w:val="00462758"/>
    <w:rsid w:val="0046425C"/>
    <w:rsid w:val="00466AC4"/>
    <w:rsid w:val="004705E1"/>
    <w:rsid w:val="00470F48"/>
    <w:rsid w:val="004722DB"/>
    <w:rsid w:val="0047375F"/>
    <w:rsid w:val="00474405"/>
    <w:rsid w:val="004751F7"/>
    <w:rsid w:val="00482E50"/>
    <w:rsid w:val="00486555"/>
    <w:rsid w:val="00486CE6"/>
    <w:rsid w:val="00487D8B"/>
    <w:rsid w:val="00491030"/>
    <w:rsid w:val="00492A32"/>
    <w:rsid w:val="00496A6B"/>
    <w:rsid w:val="004A2C59"/>
    <w:rsid w:val="004A356B"/>
    <w:rsid w:val="004A6A66"/>
    <w:rsid w:val="004A6F8C"/>
    <w:rsid w:val="004A7040"/>
    <w:rsid w:val="004B17A7"/>
    <w:rsid w:val="004B5F5A"/>
    <w:rsid w:val="004B604A"/>
    <w:rsid w:val="004C0F02"/>
    <w:rsid w:val="004C7B84"/>
    <w:rsid w:val="004D03E2"/>
    <w:rsid w:val="004D45E2"/>
    <w:rsid w:val="004D73C7"/>
    <w:rsid w:val="004D77AE"/>
    <w:rsid w:val="004E0154"/>
    <w:rsid w:val="004E20A9"/>
    <w:rsid w:val="004E2E9B"/>
    <w:rsid w:val="004E3757"/>
    <w:rsid w:val="004E4BD9"/>
    <w:rsid w:val="004E4E37"/>
    <w:rsid w:val="004E7002"/>
    <w:rsid w:val="004F33C2"/>
    <w:rsid w:val="00500B53"/>
    <w:rsid w:val="00502EDA"/>
    <w:rsid w:val="00503B58"/>
    <w:rsid w:val="0051701A"/>
    <w:rsid w:val="0052534F"/>
    <w:rsid w:val="00526C9A"/>
    <w:rsid w:val="00527E8F"/>
    <w:rsid w:val="005315AA"/>
    <w:rsid w:val="00533312"/>
    <w:rsid w:val="00533C92"/>
    <w:rsid w:val="00534338"/>
    <w:rsid w:val="005406DB"/>
    <w:rsid w:val="005412F4"/>
    <w:rsid w:val="0054193C"/>
    <w:rsid w:val="00546AAD"/>
    <w:rsid w:val="005524CF"/>
    <w:rsid w:val="00553E2C"/>
    <w:rsid w:val="00561FF4"/>
    <w:rsid w:val="005637EA"/>
    <w:rsid w:val="0056456C"/>
    <w:rsid w:val="00566C09"/>
    <w:rsid w:val="00570B2C"/>
    <w:rsid w:val="00580025"/>
    <w:rsid w:val="0058483D"/>
    <w:rsid w:val="0058631B"/>
    <w:rsid w:val="00587E87"/>
    <w:rsid w:val="00592027"/>
    <w:rsid w:val="00592211"/>
    <w:rsid w:val="00592979"/>
    <w:rsid w:val="00592AE5"/>
    <w:rsid w:val="00593DF9"/>
    <w:rsid w:val="005A01BC"/>
    <w:rsid w:val="005A3EF8"/>
    <w:rsid w:val="005A79AD"/>
    <w:rsid w:val="005B761E"/>
    <w:rsid w:val="005C37F0"/>
    <w:rsid w:val="005C4F3C"/>
    <w:rsid w:val="005D0141"/>
    <w:rsid w:val="005D499C"/>
    <w:rsid w:val="005D5C8F"/>
    <w:rsid w:val="005E27C8"/>
    <w:rsid w:val="005E3FF3"/>
    <w:rsid w:val="005E4CE7"/>
    <w:rsid w:val="005E6BFB"/>
    <w:rsid w:val="005F3820"/>
    <w:rsid w:val="005F449B"/>
    <w:rsid w:val="005F604F"/>
    <w:rsid w:val="005F6255"/>
    <w:rsid w:val="005F71BC"/>
    <w:rsid w:val="006018ED"/>
    <w:rsid w:val="00612A52"/>
    <w:rsid w:val="006134B5"/>
    <w:rsid w:val="00614EEA"/>
    <w:rsid w:val="006169F2"/>
    <w:rsid w:val="0062005A"/>
    <w:rsid w:val="00625238"/>
    <w:rsid w:val="0063066A"/>
    <w:rsid w:val="00630C6A"/>
    <w:rsid w:val="00636496"/>
    <w:rsid w:val="00640D78"/>
    <w:rsid w:val="00641402"/>
    <w:rsid w:val="006442EC"/>
    <w:rsid w:val="006464E1"/>
    <w:rsid w:val="00655792"/>
    <w:rsid w:val="0065678A"/>
    <w:rsid w:val="00660AC5"/>
    <w:rsid w:val="00664137"/>
    <w:rsid w:val="006727B5"/>
    <w:rsid w:val="0067597F"/>
    <w:rsid w:val="006852F0"/>
    <w:rsid w:val="006856B2"/>
    <w:rsid w:val="00686065"/>
    <w:rsid w:val="00690F29"/>
    <w:rsid w:val="00691353"/>
    <w:rsid w:val="00696A61"/>
    <w:rsid w:val="006A2DDC"/>
    <w:rsid w:val="006A75A8"/>
    <w:rsid w:val="006A7EAD"/>
    <w:rsid w:val="006B0632"/>
    <w:rsid w:val="006B7F3B"/>
    <w:rsid w:val="006C3671"/>
    <w:rsid w:val="006D073B"/>
    <w:rsid w:val="006D2744"/>
    <w:rsid w:val="006D3C06"/>
    <w:rsid w:val="006D592C"/>
    <w:rsid w:val="006D5A09"/>
    <w:rsid w:val="006D60EA"/>
    <w:rsid w:val="006E2133"/>
    <w:rsid w:val="006E5074"/>
    <w:rsid w:val="006F1B67"/>
    <w:rsid w:val="006F36E5"/>
    <w:rsid w:val="006F3BD9"/>
    <w:rsid w:val="006F6ED6"/>
    <w:rsid w:val="00703581"/>
    <w:rsid w:val="00711FA5"/>
    <w:rsid w:val="00716016"/>
    <w:rsid w:val="00717A2D"/>
    <w:rsid w:val="00720AE0"/>
    <w:rsid w:val="00721A58"/>
    <w:rsid w:val="00731597"/>
    <w:rsid w:val="00733536"/>
    <w:rsid w:val="00733691"/>
    <w:rsid w:val="0074325F"/>
    <w:rsid w:val="00746C88"/>
    <w:rsid w:val="00756A3A"/>
    <w:rsid w:val="00760779"/>
    <w:rsid w:val="00761A15"/>
    <w:rsid w:val="00770074"/>
    <w:rsid w:val="007742E1"/>
    <w:rsid w:val="00782DAC"/>
    <w:rsid w:val="00783992"/>
    <w:rsid w:val="0078728F"/>
    <w:rsid w:val="00790AB8"/>
    <w:rsid w:val="00797802"/>
    <w:rsid w:val="007A1DBD"/>
    <w:rsid w:val="007A27BF"/>
    <w:rsid w:val="007A37D6"/>
    <w:rsid w:val="007A60FA"/>
    <w:rsid w:val="007B1300"/>
    <w:rsid w:val="007B312E"/>
    <w:rsid w:val="007B4D69"/>
    <w:rsid w:val="007B5EF9"/>
    <w:rsid w:val="007C0DDB"/>
    <w:rsid w:val="007C18B5"/>
    <w:rsid w:val="007C23CD"/>
    <w:rsid w:val="007C29C4"/>
    <w:rsid w:val="007C64A6"/>
    <w:rsid w:val="007D0686"/>
    <w:rsid w:val="007D1403"/>
    <w:rsid w:val="007D1717"/>
    <w:rsid w:val="007D3851"/>
    <w:rsid w:val="007D6EDC"/>
    <w:rsid w:val="007E01DD"/>
    <w:rsid w:val="007E0314"/>
    <w:rsid w:val="007E1114"/>
    <w:rsid w:val="007E17E4"/>
    <w:rsid w:val="007E1ED5"/>
    <w:rsid w:val="007E585E"/>
    <w:rsid w:val="007E63EB"/>
    <w:rsid w:val="007E6F3C"/>
    <w:rsid w:val="007F11C8"/>
    <w:rsid w:val="007F5707"/>
    <w:rsid w:val="007F574A"/>
    <w:rsid w:val="007F60C0"/>
    <w:rsid w:val="007F647B"/>
    <w:rsid w:val="008038AA"/>
    <w:rsid w:val="008043F4"/>
    <w:rsid w:val="00804D56"/>
    <w:rsid w:val="00810C69"/>
    <w:rsid w:val="00820123"/>
    <w:rsid w:val="00824174"/>
    <w:rsid w:val="00831098"/>
    <w:rsid w:val="0083148A"/>
    <w:rsid w:val="0083202F"/>
    <w:rsid w:val="00834789"/>
    <w:rsid w:val="0083765B"/>
    <w:rsid w:val="0084104B"/>
    <w:rsid w:val="0084166F"/>
    <w:rsid w:val="00844556"/>
    <w:rsid w:val="0085296A"/>
    <w:rsid w:val="008529BA"/>
    <w:rsid w:val="00856DB5"/>
    <w:rsid w:val="0085791D"/>
    <w:rsid w:val="008607B0"/>
    <w:rsid w:val="0086148C"/>
    <w:rsid w:val="00866B88"/>
    <w:rsid w:val="0087053E"/>
    <w:rsid w:val="008710F7"/>
    <w:rsid w:val="0087267E"/>
    <w:rsid w:val="00872DB9"/>
    <w:rsid w:val="008731BE"/>
    <w:rsid w:val="00876867"/>
    <w:rsid w:val="00881D0B"/>
    <w:rsid w:val="00891B45"/>
    <w:rsid w:val="008974CA"/>
    <w:rsid w:val="00897E03"/>
    <w:rsid w:val="008B0957"/>
    <w:rsid w:val="008B19A5"/>
    <w:rsid w:val="008B1E26"/>
    <w:rsid w:val="008C0332"/>
    <w:rsid w:val="008C0409"/>
    <w:rsid w:val="008C0739"/>
    <w:rsid w:val="008C65E7"/>
    <w:rsid w:val="008D04D6"/>
    <w:rsid w:val="008D1D4B"/>
    <w:rsid w:val="008D3CED"/>
    <w:rsid w:val="008E0B2C"/>
    <w:rsid w:val="008E14F0"/>
    <w:rsid w:val="008E1A78"/>
    <w:rsid w:val="008E4A03"/>
    <w:rsid w:val="008E4A88"/>
    <w:rsid w:val="008E6046"/>
    <w:rsid w:val="008F0489"/>
    <w:rsid w:val="008F3D0A"/>
    <w:rsid w:val="008F4FBE"/>
    <w:rsid w:val="008F5EC4"/>
    <w:rsid w:val="008F72CE"/>
    <w:rsid w:val="00901C06"/>
    <w:rsid w:val="00912674"/>
    <w:rsid w:val="00917D68"/>
    <w:rsid w:val="009216FA"/>
    <w:rsid w:val="0092210F"/>
    <w:rsid w:val="00925000"/>
    <w:rsid w:val="009305F0"/>
    <w:rsid w:val="0093161C"/>
    <w:rsid w:val="00934BE2"/>
    <w:rsid w:val="00934E4B"/>
    <w:rsid w:val="00936D0B"/>
    <w:rsid w:val="009379CB"/>
    <w:rsid w:val="00937A46"/>
    <w:rsid w:val="0094109A"/>
    <w:rsid w:val="00941E34"/>
    <w:rsid w:val="009432E7"/>
    <w:rsid w:val="009467C9"/>
    <w:rsid w:val="00956DA9"/>
    <w:rsid w:val="009608E5"/>
    <w:rsid w:val="00970729"/>
    <w:rsid w:val="009753E6"/>
    <w:rsid w:val="00976E1D"/>
    <w:rsid w:val="00982ABD"/>
    <w:rsid w:val="00983530"/>
    <w:rsid w:val="009844BC"/>
    <w:rsid w:val="0098576B"/>
    <w:rsid w:val="0098593D"/>
    <w:rsid w:val="00991228"/>
    <w:rsid w:val="00992FD6"/>
    <w:rsid w:val="0099468A"/>
    <w:rsid w:val="0099701E"/>
    <w:rsid w:val="009A4729"/>
    <w:rsid w:val="009A674A"/>
    <w:rsid w:val="009A69E3"/>
    <w:rsid w:val="009A7280"/>
    <w:rsid w:val="009B0C6D"/>
    <w:rsid w:val="009B2F5C"/>
    <w:rsid w:val="009B38CC"/>
    <w:rsid w:val="009B69A8"/>
    <w:rsid w:val="009C125C"/>
    <w:rsid w:val="009C468C"/>
    <w:rsid w:val="009C52BA"/>
    <w:rsid w:val="009C7FE1"/>
    <w:rsid w:val="009D1C77"/>
    <w:rsid w:val="009E0E1E"/>
    <w:rsid w:val="009E39E0"/>
    <w:rsid w:val="009F373D"/>
    <w:rsid w:val="009F5816"/>
    <w:rsid w:val="009F7C85"/>
    <w:rsid w:val="00A000BD"/>
    <w:rsid w:val="00A0420B"/>
    <w:rsid w:val="00A0557F"/>
    <w:rsid w:val="00A104D8"/>
    <w:rsid w:val="00A11D52"/>
    <w:rsid w:val="00A14CAF"/>
    <w:rsid w:val="00A1617D"/>
    <w:rsid w:val="00A163D7"/>
    <w:rsid w:val="00A17044"/>
    <w:rsid w:val="00A20908"/>
    <w:rsid w:val="00A21859"/>
    <w:rsid w:val="00A246E3"/>
    <w:rsid w:val="00A24BBA"/>
    <w:rsid w:val="00A34572"/>
    <w:rsid w:val="00A3678A"/>
    <w:rsid w:val="00A3786F"/>
    <w:rsid w:val="00A40956"/>
    <w:rsid w:val="00A42348"/>
    <w:rsid w:val="00A4432C"/>
    <w:rsid w:val="00A45241"/>
    <w:rsid w:val="00A45717"/>
    <w:rsid w:val="00A537C6"/>
    <w:rsid w:val="00A566A6"/>
    <w:rsid w:val="00A6536D"/>
    <w:rsid w:val="00A672A5"/>
    <w:rsid w:val="00A70A6C"/>
    <w:rsid w:val="00A7542D"/>
    <w:rsid w:val="00A760F7"/>
    <w:rsid w:val="00A83AD0"/>
    <w:rsid w:val="00A8633A"/>
    <w:rsid w:val="00A86C4E"/>
    <w:rsid w:val="00A87567"/>
    <w:rsid w:val="00A92467"/>
    <w:rsid w:val="00AA0E6B"/>
    <w:rsid w:val="00AA6177"/>
    <w:rsid w:val="00AA668F"/>
    <w:rsid w:val="00AA746B"/>
    <w:rsid w:val="00AB200A"/>
    <w:rsid w:val="00AB518E"/>
    <w:rsid w:val="00AC26D9"/>
    <w:rsid w:val="00AC6FBA"/>
    <w:rsid w:val="00AC7DE7"/>
    <w:rsid w:val="00AD0D11"/>
    <w:rsid w:val="00AD1C9C"/>
    <w:rsid w:val="00AD5C05"/>
    <w:rsid w:val="00AD749A"/>
    <w:rsid w:val="00AE0138"/>
    <w:rsid w:val="00AE1A57"/>
    <w:rsid w:val="00AE24FF"/>
    <w:rsid w:val="00AE47AF"/>
    <w:rsid w:val="00AF176B"/>
    <w:rsid w:val="00AF7F00"/>
    <w:rsid w:val="00B01495"/>
    <w:rsid w:val="00B043C2"/>
    <w:rsid w:val="00B141B3"/>
    <w:rsid w:val="00B21C6B"/>
    <w:rsid w:val="00B23CDD"/>
    <w:rsid w:val="00B265B0"/>
    <w:rsid w:val="00B3417F"/>
    <w:rsid w:val="00B34E1A"/>
    <w:rsid w:val="00B35B3E"/>
    <w:rsid w:val="00B35DBD"/>
    <w:rsid w:val="00B372A8"/>
    <w:rsid w:val="00B4241E"/>
    <w:rsid w:val="00B44C3F"/>
    <w:rsid w:val="00B45D81"/>
    <w:rsid w:val="00B506FD"/>
    <w:rsid w:val="00B50B4D"/>
    <w:rsid w:val="00B53DDD"/>
    <w:rsid w:val="00B56648"/>
    <w:rsid w:val="00B57A8B"/>
    <w:rsid w:val="00B57E03"/>
    <w:rsid w:val="00B64843"/>
    <w:rsid w:val="00B66012"/>
    <w:rsid w:val="00B67201"/>
    <w:rsid w:val="00B700F1"/>
    <w:rsid w:val="00B72DFD"/>
    <w:rsid w:val="00B77676"/>
    <w:rsid w:val="00B77D4E"/>
    <w:rsid w:val="00B80134"/>
    <w:rsid w:val="00B80C10"/>
    <w:rsid w:val="00B82A3F"/>
    <w:rsid w:val="00B87058"/>
    <w:rsid w:val="00B87B57"/>
    <w:rsid w:val="00B94F4F"/>
    <w:rsid w:val="00BA1642"/>
    <w:rsid w:val="00BA2229"/>
    <w:rsid w:val="00BA61F0"/>
    <w:rsid w:val="00BB1145"/>
    <w:rsid w:val="00BB5580"/>
    <w:rsid w:val="00BC1536"/>
    <w:rsid w:val="00BC717D"/>
    <w:rsid w:val="00BC7AEB"/>
    <w:rsid w:val="00BD306A"/>
    <w:rsid w:val="00BE25A8"/>
    <w:rsid w:val="00BE2968"/>
    <w:rsid w:val="00BE4FF6"/>
    <w:rsid w:val="00BE730A"/>
    <w:rsid w:val="00BF1388"/>
    <w:rsid w:val="00BF2AEF"/>
    <w:rsid w:val="00BF2EF8"/>
    <w:rsid w:val="00BF3F74"/>
    <w:rsid w:val="00BF59A5"/>
    <w:rsid w:val="00BF6346"/>
    <w:rsid w:val="00C005E8"/>
    <w:rsid w:val="00C03826"/>
    <w:rsid w:val="00C06AAE"/>
    <w:rsid w:val="00C07698"/>
    <w:rsid w:val="00C1384E"/>
    <w:rsid w:val="00C14125"/>
    <w:rsid w:val="00C17E12"/>
    <w:rsid w:val="00C2323D"/>
    <w:rsid w:val="00C23AA8"/>
    <w:rsid w:val="00C23BC2"/>
    <w:rsid w:val="00C275AA"/>
    <w:rsid w:val="00C35932"/>
    <w:rsid w:val="00C36013"/>
    <w:rsid w:val="00C40B71"/>
    <w:rsid w:val="00C43FF3"/>
    <w:rsid w:val="00C461F6"/>
    <w:rsid w:val="00C47EF8"/>
    <w:rsid w:val="00C55DAC"/>
    <w:rsid w:val="00C61FF8"/>
    <w:rsid w:val="00C6553B"/>
    <w:rsid w:val="00C77D95"/>
    <w:rsid w:val="00C80A22"/>
    <w:rsid w:val="00C82FE6"/>
    <w:rsid w:val="00C85E2D"/>
    <w:rsid w:val="00C8624E"/>
    <w:rsid w:val="00C9324C"/>
    <w:rsid w:val="00C94CCA"/>
    <w:rsid w:val="00C95B71"/>
    <w:rsid w:val="00C95BE4"/>
    <w:rsid w:val="00C9610A"/>
    <w:rsid w:val="00C96DF5"/>
    <w:rsid w:val="00C97F8B"/>
    <w:rsid w:val="00CA2C63"/>
    <w:rsid w:val="00CA60C2"/>
    <w:rsid w:val="00CB3A44"/>
    <w:rsid w:val="00CB664C"/>
    <w:rsid w:val="00CC068C"/>
    <w:rsid w:val="00CC3A7E"/>
    <w:rsid w:val="00CC421A"/>
    <w:rsid w:val="00CD185E"/>
    <w:rsid w:val="00CD562B"/>
    <w:rsid w:val="00CE008C"/>
    <w:rsid w:val="00CE0D25"/>
    <w:rsid w:val="00CE643E"/>
    <w:rsid w:val="00CE7873"/>
    <w:rsid w:val="00CF0E25"/>
    <w:rsid w:val="00CF16D5"/>
    <w:rsid w:val="00CF28C8"/>
    <w:rsid w:val="00CF525C"/>
    <w:rsid w:val="00D146BE"/>
    <w:rsid w:val="00D17C3F"/>
    <w:rsid w:val="00D20C2D"/>
    <w:rsid w:val="00D231AB"/>
    <w:rsid w:val="00D240E0"/>
    <w:rsid w:val="00D26820"/>
    <w:rsid w:val="00D324AB"/>
    <w:rsid w:val="00D36F51"/>
    <w:rsid w:val="00D4093B"/>
    <w:rsid w:val="00D40D49"/>
    <w:rsid w:val="00D412A3"/>
    <w:rsid w:val="00D414A1"/>
    <w:rsid w:val="00D432A1"/>
    <w:rsid w:val="00D45898"/>
    <w:rsid w:val="00D45C5C"/>
    <w:rsid w:val="00D47464"/>
    <w:rsid w:val="00D52AE0"/>
    <w:rsid w:val="00D61527"/>
    <w:rsid w:val="00D61F50"/>
    <w:rsid w:val="00D7112B"/>
    <w:rsid w:val="00D7527E"/>
    <w:rsid w:val="00D81037"/>
    <w:rsid w:val="00D86C92"/>
    <w:rsid w:val="00D912D2"/>
    <w:rsid w:val="00D947FC"/>
    <w:rsid w:val="00D95C65"/>
    <w:rsid w:val="00D96C18"/>
    <w:rsid w:val="00D96FFF"/>
    <w:rsid w:val="00D979CC"/>
    <w:rsid w:val="00DA03E4"/>
    <w:rsid w:val="00DA1438"/>
    <w:rsid w:val="00DA14F2"/>
    <w:rsid w:val="00DA2642"/>
    <w:rsid w:val="00DA2FBB"/>
    <w:rsid w:val="00DA41D4"/>
    <w:rsid w:val="00DA4607"/>
    <w:rsid w:val="00DA7DF6"/>
    <w:rsid w:val="00DB342D"/>
    <w:rsid w:val="00DB51EE"/>
    <w:rsid w:val="00DC2327"/>
    <w:rsid w:val="00DC42FE"/>
    <w:rsid w:val="00DC535B"/>
    <w:rsid w:val="00DC56DE"/>
    <w:rsid w:val="00DD1AB0"/>
    <w:rsid w:val="00DD2107"/>
    <w:rsid w:val="00DD2648"/>
    <w:rsid w:val="00DD30BE"/>
    <w:rsid w:val="00DE02A9"/>
    <w:rsid w:val="00DE32B0"/>
    <w:rsid w:val="00DE4487"/>
    <w:rsid w:val="00DE5023"/>
    <w:rsid w:val="00DE57BE"/>
    <w:rsid w:val="00DE642D"/>
    <w:rsid w:val="00DE707E"/>
    <w:rsid w:val="00DE7EEE"/>
    <w:rsid w:val="00DF1BEC"/>
    <w:rsid w:val="00DF3B7D"/>
    <w:rsid w:val="00DF4DBB"/>
    <w:rsid w:val="00DF7D78"/>
    <w:rsid w:val="00E03248"/>
    <w:rsid w:val="00E03F6C"/>
    <w:rsid w:val="00E11C22"/>
    <w:rsid w:val="00E1295D"/>
    <w:rsid w:val="00E133C0"/>
    <w:rsid w:val="00E14B32"/>
    <w:rsid w:val="00E2671A"/>
    <w:rsid w:val="00E27B18"/>
    <w:rsid w:val="00E3089F"/>
    <w:rsid w:val="00E34CFD"/>
    <w:rsid w:val="00E35DCD"/>
    <w:rsid w:val="00E40927"/>
    <w:rsid w:val="00E41D09"/>
    <w:rsid w:val="00E43257"/>
    <w:rsid w:val="00E4479A"/>
    <w:rsid w:val="00E45A49"/>
    <w:rsid w:val="00E46BE4"/>
    <w:rsid w:val="00E4704A"/>
    <w:rsid w:val="00E47FCA"/>
    <w:rsid w:val="00E51E44"/>
    <w:rsid w:val="00E51F48"/>
    <w:rsid w:val="00E61389"/>
    <w:rsid w:val="00E62D71"/>
    <w:rsid w:val="00E6308E"/>
    <w:rsid w:val="00E726D7"/>
    <w:rsid w:val="00E74D59"/>
    <w:rsid w:val="00E77013"/>
    <w:rsid w:val="00E80430"/>
    <w:rsid w:val="00E809F4"/>
    <w:rsid w:val="00E91BB0"/>
    <w:rsid w:val="00E927AD"/>
    <w:rsid w:val="00EA08E3"/>
    <w:rsid w:val="00EA1CB0"/>
    <w:rsid w:val="00EA2FE0"/>
    <w:rsid w:val="00EA337A"/>
    <w:rsid w:val="00EB1AD6"/>
    <w:rsid w:val="00EB382D"/>
    <w:rsid w:val="00EB616B"/>
    <w:rsid w:val="00EB664B"/>
    <w:rsid w:val="00EB6F39"/>
    <w:rsid w:val="00ED1F15"/>
    <w:rsid w:val="00ED21D4"/>
    <w:rsid w:val="00ED3BD4"/>
    <w:rsid w:val="00ED4D29"/>
    <w:rsid w:val="00ED64B5"/>
    <w:rsid w:val="00ED7553"/>
    <w:rsid w:val="00EE145D"/>
    <w:rsid w:val="00EE4ED4"/>
    <w:rsid w:val="00EE4FBB"/>
    <w:rsid w:val="00EE6DE5"/>
    <w:rsid w:val="00EF365F"/>
    <w:rsid w:val="00EF6EDD"/>
    <w:rsid w:val="00EF71FA"/>
    <w:rsid w:val="00F010FB"/>
    <w:rsid w:val="00F051F5"/>
    <w:rsid w:val="00F075A1"/>
    <w:rsid w:val="00F11471"/>
    <w:rsid w:val="00F12492"/>
    <w:rsid w:val="00F13562"/>
    <w:rsid w:val="00F15B3B"/>
    <w:rsid w:val="00F15F16"/>
    <w:rsid w:val="00F16FB0"/>
    <w:rsid w:val="00F176A9"/>
    <w:rsid w:val="00F25069"/>
    <w:rsid w:val="00F3157F"/>
    <w:rsid w:val="00F31958"/>
    <w:rsid w:val="00F325A4"/>
    <w:rsid w:val="00F36640"/>
    <w:rsid w:val="00F4095E"/>
    <w:rsid w:val="00F438F5"/>
    <w:rsid w:val="00F442B4"/>
    <w:rsid w:val="00F55E6F"/>
    <w:rsid w:val="00F56B11"/>
    <w:rsid w:val="00F5771E"/>
    <w:rsid w:val="00F65245"/>
    <w:rsid w:val="00F70DB3"/>
    <w:rsid w:val="00F7143F"/>
    <w:rsid w:val="00F72DBE"/>
    <w:rsid w:val="00F833B9"/>
    <w:rsid w:val="00F85B68"/>
    <w:rsid w:val="00F87F5E"/>
    <w:rsid w:val="00F90D94"/>
    <w:rsid w:val="00F92D5E"/>
    <w:rsid w:val="00F93941"/>
    <w:rsid w:val="00F94C51"/>
    <w:rsid w:val="00F96888"/>
    <w:rsid w:val="00FA03A6"/>
    <w:rsid w:val="00FA4E2A"/>
    <w:rsid w:val="00FA54CC"/>
    <w:rsid w:val="00FA6273"/>
    <w:rsid w:val="00FA65C4"/>
    <w:rsid w:val="00FA6B0F"/>
    <w:rsid w:val="00FB2A34"/>
    <w:rsid w:val="00FC06BB"/>
    <w:rsid w:val="00FC0CBD"/>
    <w:rsid w:val="00FC0ECA"/>
    <w:rsid w:val="00FC3DA7"/>
    <w:rsid w:val="00FC4F7C"/>
    <w:rsid w:val="00FD286F"/>
    <w:rsid w:val="00FD490B"/>
    <w:rsid w:val="00FD4E8B"/>
    <w:rsid w:val="00FD6067"/>
    <w:rsid w:val="00FD7F9B"/>
    <w:rsid w:val="00FE0203"/>
    <w:rsid w:val="00FF0FD6"/>
    <w:rsid w:val="00FF52AD"/>
    <w:rsid w:val="00FF5CFB"/>
    <w:rsid w:val="00FF6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616C40E"/>
  <w15:docId w15:val="{6C36189B-4B8F-461B-B8D8-0450CEB0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3F4"/>
    <w:rPr>
      <w:rFonts w:ascii="Arial" w:hAnsi="Arial"/>
      <w:sz w:val="24"/>
      <w:szCs w:val="24"/>
    </w:rPr>
  </w:style>
  <w:style w:type="paragraph" w:styleId="Heading1">
    <w:name w:val="heading 1"/>
    <w:basedOn w:val="Normal"/>
    <w:next w:val="Normal"/>
    <w:qFormat/>
    <w:rsid w:val="00072BE7"/>
    <w:pPr>
      <w:outlineLvl w:val="0"/>
    </w:pPr>
    <w:rPr>
      <w:rFonts w:cs="Arial"/>
      <w:b/>
      <w:bCs/>
    </w:rPr>
  </w:style>
  <w:style w:type="paragraph" w:styleId="Heading2">
    <w:name w:val="heading 2"/>
    <w:basedOn w:val="Normal"/>
    <w:next w:val="Normal"/>
    <w:qFormat/>
    <w:rsid w:val="00AD1C9C"/>
    <w:pPr>
      <w:keepNext/>
      <w:jc w:val="center"/>
      <w:outlineLvl w:val="1"/>
    </w:pPr>
    <w:rPr>
      <w:b/>
      <w:szCs w:val="20"/>
      <w:lang w:eastAsia="en-US"/>
    </w:rPr>
  </w:style>
  <w:style w:type="paragraph" w:styleId="Heading3">
    <w:name w:val="heading 3"/>
    <w:basedOn w:val="Normal"/>
    <w:next w:val="Normal"/>
    <w:qFormat/>
    <w:rsid w:val="00AD1C9C"/>
    <w:pPr>
      <w:keepNext/>
      <w:outlineLvl w:val="2"/>
    </w:pPr>
    <w:rPr>
      <w:sz w:val="22"/>
      <w:szCs w:val="20"/>
      <w:u w:val="single"/>
      <w:lang w:eastAsia="en-US"/>
    </w:rPr>
  </w:style>
  <w:style w:type="paragraph" w:styleId="Heading4">
    <w:name w:val="heading 4"/>
    <w:basedOn w:val="Normal"/>
    <w:next w:val="Normal"/>
    <w:qFormat/>
    <w:rsid w:val="00AD1C9C"/>
    <w:pPr>
      <w:keepNext/>
      <w:spacing w:after="60"/>
      <w:outlineLvl w:val="3"/>
    </w:pPr>
    <w:rPr>
      <w:i/>
      <w:sz w:val="22"/>
      <w:szCs w:val="20"/>
      <w:lang w:eastAsia="en-US"/>
    </w:rPr>
  </w:style>
  <w:style w:type="paragraph" w:styleId="Heading5">
    <w:name w:val="heading 5"/>
    <w:basedOn w:val="Normal"/>
    <w:next w:val="Normal"/>
    <w:qFormat/>
    <w:rsid w:val="00AD1C9C"/>
    <w:pPr>
      <w:keepNext/>
      <w:spacing w:after="60"/>
      <w:outlineLvl w:val="4"/>
    </w:pPr>
    <w:rPr>
      <w:b/>
      <w:color w:val="FF0000"/>
      <w:sz w:val="22"/>
      <w:szCs w:val="20"/>
      <w:lang w:eastAsia="en-US"/>
    </w:rPr>
  </w:style>
  <w:style w:type="paragraph" w:styleId="Heading6">
    <w:name w:val="heading 6"/>
    <w:basedOn w:val="Normal"/>
    <w:next w:val="Normal"/>
    <w:link w:val="Heading6Char"/>
    <w:qFormat/>
    <w:rsid w:val="00BA2229"/>
    <w:pPr>
      <w:spacing w:before="240" w:after="60"/>
      <w:outlineLvl w:val="5"/>
    </w:pPr>
    <w:rPr>
      <w:rFonts w:ascii="Calibri" w:hAnsi="Calibri"/>
      <w:b/>
      <w:bCs/>
      <w:sz w:val="22"/>
      <w:szCs w:val="22"/>
      <w:lang w:val="x-none" w:eastAsia="x-none"/>
    </w:rPr>
  </w:style>
  <w:style w:type="paragraph" w:styleId="Heading8">
    <w:name w:val="heading 8"/>
    <w:basedOn w:val="Normal"/>
    <w:next w:val="Normal"/>
    <w:qFormat/>
    <w:rsid w:val="00DF3B7D"/>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D1717"/>
    <w:pPr>
      <w:tabs>
        <w:tab w:val="center" w:pos="4153"/>
        <w:tab w:val="right" w:pos="8306"/>
      </w:tabs>
    </w:pPr>
  </w:style>
  <w:style w:type="character" w:customStyle="1" w:styleId="HeaderChar">
    <w:name w:val="Header Char"/>
    <w:link w:val="Header"/>
    <w:semiHidden/>
    <w:rsid w:val="007F11C8"/>
    <w:rPr>
      <w:rFonts w:ascii="Arial" w:hAnsi="Arial"/>
      <w:sz w:val="24"/>
      <w:szCs w:val="24"/>
      <w:lang w:val="en-GB" w:eastAsia="en-GB" w:bidi="ar-SA"/>
    </w:rPr>
  </w:style>
  <w:style w:type="paragraph" w:styleId="Footer">
    <w:name w:val="footer"/>
    <w:basedOn w:val="Normal"/>
    <w:link w:val="FooterChar"/>
    <w:rsid w:val="007D1717"/>
    <w:pPr>
      <w:tabs>
        <w:tab w:val="center" w:pos="4153"/>
        <w:tab w:val="right" w:pos="8306"/>
      </w:tabs>
    </w:pPr>
  </w:style>
  <w:style w:type="character" w:customStyle="1" w:styleId="FooterChar">
    <w:name w:val="Footer Char"/>
    <w:link w:val="Footer"/>
    <w:rsid w:val="007F11C8"/>
    <w:rPr>
      <w:rFonts w:ascii="Arial" w:hAnsi="Arial"/>
      <w:sz w:val="24"/>
      <w:szCs w:val="24"/>
      <w:lang w:val="en-GB" w:eastAsia="en-GB" w:bidi="ar-SA"/>
    </w:rPr>
  </w:style>
  <w:style w:type="paragraph" w:styleId="BalloonText">
    <w:name w:val="Balloon Text"/>
    <w:basedOn w:val="Normal"/>
    <w:semiHidden/>
    <w:rsid w:val="00F15B3B"/>
    <w:rPr>
      <w:rFonts w:ascii="Tahoma" w:hAnsi="Tahoma" w:cs="Tahoma"/>
      <w:sz w:val="16"/>
      <w:szCs w:val="16"/>
    </w:rPr>
  </w:style>
  <w:style w:type="character" w:styleId="Hyperlink">
    <w:name w:val="Hyperlink"/>
    <w:rsid w:val="00AD1C9C"/>
    <w:rPr>
      <w:color w:val="0000FF"/>
      <w:u w:val="single"/>
    </w:rPr>
  </w:style>
  <w:style w:type="paragraph" w:styleId="BodyText">
    <w:name w:val="Body Text"/>
    <w:basedOn w:val="Normal"/>
    <w:rsid w:val="00AD1C9C"/>
    <w:pPr>
      <w:spacing w:line="360" w:lineRule="auto"/>
      <w:jc w:val="both"/>
    </w:pPr>
    <w:rPr>
      <w:i/>
      <w:sz w:val="22"/>
      <w:szCs w:val="20"/>
      <w:lang w:eastAsia="en-US"/>
    </w:rPr>
  </w:style>
  <w:style w:type="paragraph" w:customStyle="1" w:styleId="TxBrp2">
    <w:name w:val="TxBr_p2"/>
    <w:basedOn w:val="Normal"/>
    <w:rsid w:val="00AD1C9C"/>
    <w:pPr>
      <w:widowControl w:val="0"/>
      <w:autoSpaceDE w:val="0"/>
      <w:autoSpaceDN w:val="0"/>
      <w:adjustRightInd w:val="0"/>
      <w:spacing w:line="240" w:lineRule="atLeast"/>
    </w:pPr>
    <w:rPr>
      <w:rFonts w:ascii="Times New Roman" w:hAnsi="Times New Roman"/>
      <w:lang w:eastAsia="en-US"/>
    </w:rPr>
  </w:style>
  <w:style w:type="character" w:customStyle="1" w:styleId="bluetext1">
    <w:name w:val="bluetext1"/>
    <w:rsid w:val="00AD1C9C"/>
    <w:rPr>
      <w:color w:val="0066CC"/>
    </w:rPr>
  </w:style>
  <w:style w:type="paragraph" w:styleId="BodyText2">
    <w:name w:val="Body Text 2"/>
    <w:basedOn w:val="Normal"/>
    <w:rsid w:val="00AD1C9C"/>
    <w:pPr>
      <w:spacing w:line="360" w:lineRule="auto"/>
    </w:pPr>
    <w:rPr>
      <w:i/>
      <w:sz w:val="22"/>
      <w:szCs w:val="20"/>
      <w:lang w:eastAsia="en-US"/>
    </w:rPr>
  </w:style>
  <w:style w:type="paragraph" w:styleId="Title">
    <w:name w:val="Title"/>
    <w:basedOn w:val="Normal"/>
    <w:qFormat/>
    <w:rsid w:val="00072BE7"/>
    <w:pPr>
      <w:jc w:val="center"/>
    </w:pPr>
    <w:rPr>
      <w:rFonts w:cs="Arial"/>
      <w:b/>
      <w:bCs/>
    </w:rPr>
  </w:style>
  <w:style w:type="paragraph" w:styleId="List">
    <w:name w:val="List"/>
    <w:basedOn w:val="Normal"/>
    <w:rsid w:val="00AD1C9C"/>
    <w:pPr>
      <w:ind w:left="360" w:hanging="360"/>
    </w:pPr>
    <w:rPr>
      <w:rFonts w:ascii="Times New Roman" w:hAnsi="Times New Roman"/>
      <w:sz w:val="20"/>
      <w:szCs w:val="20"/>
      <w:lang w:eastAsia="en-US"/>
    </w:rPr>
  </w:style>
  <w:style w:type="paragraph" w:styleId="Caption">
    <w:name w:val="caption"/>
    <w:basedOn w:val="Normal"/>
    <w:next w:val="Normal"/>
    <w:qFormat/>
    <w:rsid w:val="00AD1C9C"/>
    <w:pPr>
      <w:spacing w:before="120" w:after="120"/>
    </w:pPr>
    <w:rPr>
      <w:rFonts w:ascii="Times New Roman" w:hAnsi="Times New Roman"/>
      <w:b/>
      <w:sz w:val="20"/>
      <w:szCs w:val="20"/>
      <w:lang w:eastAsia="en-US"/>
    </w:rPr>
  </w:style>
  <w:style w:type="paragraph" w:styleId="BodyText3">
    <w:name w:val="Body Text 3"/>
    <w:basedOn w:val="Normal"/>
    <w:rsid w:val="00AD1C9C"/>
    <w:pPr>
      <w:spacing w:line="360" w:lineRule="auto"/>
    </w:pPr>
    <w:rPr>
      <w:color w:val="FF0000"/>
      <w:sz w:val="22"/>
      <w:szCs w:val="20"/>
      <w:lang w:eastAsia="en-US"/>
    </w:rPr>
  </w:style>
  <w:style w:type="paragraph" w:styleId="BodyTextIndent">
    <w:name w:val="Body Text Indent"/>
    <w:basedOn w:val="Normal"/>
    <w:rsid w:val="00AD1C9C"/>
    <w:pPr>
      <w:ind w:left="540" w:hanging="540"/>
      <w:jc w:val="both"/>
    </w:pPr>
    <w:rPr>
      <w:rFonts w:cs="Arial"/>
      <w:szCs w:val="20"/>
      <w:lang w:eastAsia="en-US"/>
    </w:rPr>
  </w:style>
  <w:style w:type="paragraph" w:styleId="BodyTextIndent2">
    <w:name w:val="Body Text Indent 2"/>
    <w:basedOn w:val="Normal"/>
    <w:rsid w:val="00AD1C9C"/>
    <w:pPr>
      <w:ind w:left="540"/>
      <w:jc w:val="both"/>
    </w:pPr>
    <w:rPr>
      <w:rFonts w:cs="Arial"/>
      <w:sz w:val="22"/>
      <w:szCs w:val="20"/>
      <w:lang w:eastAsia="en-US"/>
    </w:rPr>
  </w:style>
  <w:style w:type="paragraph" w:customStyle="1" w:styleId="TxBrp1">
    <w:name w:val="TxBr_p1"/>
    <w:basedOn w:val="Normal"/>
    <w:rsid w:val="00AD1C9C"/>
    <w:pPr>
      <w:widowControl w:val="0"/>
      <w:tabs>
        <w:tab w:val="left" w:pos="408"/>
      </w:tabs>
      <w:autoSpaceDE w:val="0"/>
      <w:autoSpaceDN w:val="0"/>
      <w:adjustRightInd w:val="0"/>
      <w:spacing w:line="289" w:lineRule="atLeast"/>
      <w:ind w:left="1423" w:hanging="408"/>
    </w:pPr>
    <w:rPr>
      <w:rFonts w:ascii="Times New Roman" w:hAnsi="Times New Roman"/>
      <w:lang w:eastAsia="en-US"/>
    </w:rPr>
  </w:style>
  <w:style w:type="paragraph" w:customStyle="1" w:styleId="TxBrp3">
    <w:name w:val="TxBr_p3"/>
    <w:basedOn w:val="Normal"/>
    <w:rsid w:val="00AD1C9C"/>
    <w:pPr>
      <w:widowControl w:val="0"/>
      <w:autoSpaceDE w:val="0"/>
      <w:autoSpaceDN w:val="0"/>
      <w:adjustRightInd w:val="0"/>
      <w:spacing w:line="243" w:lineRule="atLeast"/>
    </w:pPr>
    <w:rPr>
      <w:rFonts w:ascii="Times New Roman" w:hAnsi="Times New Roman"/>
      <w:lang w:eastAsia="en-US"/>
    </w:rPr>
  </w:style>
  <w:style w:type="paragraph" w:customStyle="1" w:styleId="TxBrp4">
    <w:name w:val="TxBr_p4"/>
    <w:basedOn w:val="Normal"/>
    <w:rsid w:val="00AD1C9C"/>
    <w:pPr>
      <w:widowControl w:val="0"/>
      <w:autoSpaceDE w:val="0"/>
      <w:autoSpaceDN w:val="0"/>
      <w:adjustRightInd w:val="0"/>
      <w:spacing w:line="243" w:lineRule="atLeast"/>
    </w:pPr>
    <w:rPr>
      <w:rFonts w:ascii="Times New Roman" w:hAnsi="Times New Roman"/>
      <w:lang w:eastAsia="en-US"/>
    </w:rPr>
  </w:style>
  <w:style w:type="paragraph" w:customStyle="1" w:styleId="TxBrp9">
    <w:name w:val="TxBr_p9"/>
    <w:basedOn w:val="Normal"/>
    <w:rsid w:val="00AD1C9C"/>
    <w:pPr>
      <w:widowControl w:val="0"/>
      <w:tabs>
        <w:tab w:val="left" w:pos="204"/>
      </w:tabs>
      <w:autoSpaceDE w:val="0"/>
      <w:autoSpaceDN w:val="0"/>
      <w:adjustRightInd w:val="0"/>
      <w:spacing w:line="243" w:lineRule="atLeast"/>
    </w:pPr>
    <w:rPr>
      <w:rFonts w:ascii="Times New Roman" w:hAnsi="Times New Roman"/>
      <w:lang w:eastAsia="en-US"/>
    </w:rPr>
  </w:style>
  <w:style w:type="paragraph" w:customStyle="1" w:styleId="TxBrp12">
    <w:name w:val="TxBr_p12"/>
    <w:basedOn w:val="Normal"/>
    <w:rsid w:val="00AD1C9C"/>
    <w:pPr>
      <w:widowControl w:val="0"/>
      <w:tabs>
        <w:tab w:val="left" w:pos="2874"/>
      </w:tabs>
      <w:autoSpaceDE w:val="0"/>
      <w:autoSpaceDN w:val="0"/>
      <w:adjustRightInd w:val="0"/>
      <w:spacing w:line="240" w:lineRule="atLeast"/>
      <w:ind w:left="1043"/>
    </w:pPr>
    <w:rPr>
      <w:rFonts w:ascii="Times New Roman" w:hAnsi="Times New Roman"/>
      <w:lang w:eastAsia="en-US"/>
    </w:rPr>
  </w:style>
  <w:style w:type="paragraph" w:customStyle="1" w:styleId="TxBrc14">
    <w:name w:val="TxBr_c14"/>
    <w:basedOn w:val="Normal"/>
    <w:rsid w:val="00AD1C9C"/>
    <w:pPr>
      <w:widowControl w:val="0"/>
      <w:autoSpaceDE w:val="0"/>
      <w:autoSpaceDN w:val="0"/>
      <w:adjustRightInd w:val="0"/>
      <w:spacing w:line="240" w:lineRule="atLeast"/>
      <w:jc w:val="center"/>
    </w:pPr>
    <w:rPr>
      <w:rFonts w:ascii="Times New Roman" w:hAnsi="Times New Roman"/>
      <w:lang w:eastAsia="en-US"/>
    </w:rPr>
  </w:style>
  <w:style w:type="character" w:styleId="Strong">
    <w:name w:val="Strong"/>
    <w:qFormat/>
    <w:rsid w:val="00AD1C9C"/>
    <w:rPr>
      <w:b/>
      <w:bCs/>
    </w:rPr>
  </w:style>
  <w:style w:type="paragraph" w:styleId="NormalWeb">
    <w:name w:val="Normal (Web)"/>
    <w:basedOn w:val="Normal"/>
    <w:rsid w:val="00891B45"/>
    <w:pPr>
      <w:spacing w:before="100" w:beforeAutospacing="1" w:after="100" w:afterAutospacing="1"/>
    </w:pPr>
    <w:rPr>
      <w:rFonts w:ascii="Times New Roman" w:hAnsi="Times New Roman"/>
    </w:rPr>
  </w:style>
  <w:style w:type="character" w:customStyle="1" w:styleId="emailstyle17">
    <w:name w:val="emailstyle17"/>
    <w:semiHidden/>
    <w:rsid w:val="00891B45"/>
    <w:rPr>
      <w:rFonts w:ascii="Arial" w:hAnsi="Arial" w:cs="Arial" w:hint="default"/>
      <w:b/>
      <w:bCs/>
      <w:i w:val="0"/>
      <w:iCs w:val="0"/>
      <w:strike w:val="0"/>
      <w:dstrike w:val="0"/>
      <w:color w:val="800080"/>
      <w:sz w:val="20"/>
      <w:szCs w:val="20"/>
      <w:u w:val="none"/>
      <w:effect w:val="none"/>
    </w:rPr>
  </w:style>
  <w:style w:type="paragraph" w:styleId="CommentText">
    <w:name w:val="annotation text"/>
    <w:basedOn w:val="Normal"/>
    <w:semiHidden/>
    <w:rsid w:val="00A246E3"/>
    <w:rPr>
      <w:rFonts w:ascii="Times New Roman" w:hAnsi="Times New Roman"/>
      <w:sz w:val="20"/>
      <w:szCs w:val="20"/>
      <w:lang w:eastAsia="en-US"/>
    </w:rPr>
  </w:style>
  <w:style w:type="paragraph" w:styleId="BodyTextIndent3">
    <w:name w:val="Body Text Indent 3"/>
    <w:basedOn w:val="Normal"/>
    <w:rsid w:val="00D912D2"/>
    <w:pPr>
      <w:spacing w:after="120"/>
      <w:ind w:left="283"/>
    </w:pPr>
    <w:rPr>
      <w:sz w:val="16"/>
      <w:szCs w:val="16"/>
    </w:rPr>
  </w:style>
  <w:style w:type="paragraph" w:customStyle="1" w:styleId="TxBrp5">
    <w:name w:val="TxBr_p5"/>
    <w:basedOn w:val="Normal"/>
    <w:rsid w:val="00D912D2"/>
    <w:pPr>
      <w:widowControl w:val="0"/>
      <w:autoSpaceDE w:val="0"/>
      <w:autoSpaceDN w:val="0"/>
      <w:adjustRightInd w:val="0"/>
      <w:spacing w:line="240" w:lineRule="atLeast"/>
    </w:pPr>
    <w:rPr>
      <w:rFonts w:ascii="Times New Roman" w:hAnsi="Times New Roman"/>
      <w:szCs w:val="20"/>
      <w:lang w:val="en-US"/>
    </w:rPr>
  </w:style>
  <w:style w:type="paragraph" w:styleId="FootnoteText">
    <w:name w:val="footnote text"/>
    <w:basedOn w:val="Normal"/>
    <w:link w:val="FootnoteTextChar"/>
    <w:rsid w:val="00EB616B"/>
    <w:rPr>
      <w:sz w:val="20"/>
      <w:szCs w:val="20"/>
      <w:lang w:val="x-none" w:eastAsia="en-US"/>
    </w:rPr>
  </w:style>
  <w:style w:type="character" w:styleId="FootnoteReference">
    <w:name w:val="footnote reference"/>
    <w:rsid w:val="00EB616B"/>
    <w:rPr>
      <w:vertAlign w:val="superscript"/>
    </w:rPr>
  </w:style>
  <w:style w:type="character" w:customStyle="1" w:styleId="a">
    <w:name w:val="*"/>
    <w:semiHidden/>
    <w:rsid w:val="00D20C2D"/>
    <w:rPr>
      <w:rFonts w:ascii="Arial" w:hAnsi="Arial" w:cs="Arial"/>
      <w:color w:val="auto"/>
      <w:sz w:val="20"/>
      <w:szCs w:val="20"/>
    </w:rPr>
  </w:style>
  <w:style w:type="paragraph" w:styleId="BlockText">
    <w:name w:val="Block Text"/>
    <w:basedOn w:val="Normal"/>
    <w:rsid w:val="007E1ED5"/>
    <w:pPr>
      <w:ind w:left="450" w:right="-334"/>
    </w:pPr>
    <w:rPr>
      <w:rFonts w:cs="Arial"/>
      <w:lang w:eastAsia="en-US"/>
    </w:rPr>
  </w:style>
  <w:style w:type="paragraph" w:customStyle="1" w:styleId="Default">
    <w:name w:val="Default"/>
    <w:rsid w:val="00C6553B"/>
    <w:pPr>
      <w:autoSpaceDE w:val="0"/>
      <w:autoSpaceDN w:val="0"/>
      <w:adjustRightInd w:val="0"/>
    </w:pPr>
    <w:rPr>
      <w:rFonts w:ascii="Arial" w:hAnsi="Arial" w:cs="Arial"/>
      <w:color w:val="000000"/>
      <w:sz w:val="24"/>
      <w:szCs w:val="24"/>
    </w:rPr>
  </w:style>
  <w:style w:type="paragraph" w:customStyle="1" w:styleId="Bullet">
    <w:name w:val="Bullet"/>
    <w:basedOn w:val="Normal"/>
    <w:rsid w:val="00DF3B7D"/>
    <w:pPr>
      <w:numPr>
        <w:numId w:val="1"/>
      </w:numPr>
    </w:pPr>
    <w:rPr>
      <w:rFonts w:ascii="Times New Roman" w:hAnsi="Times New Roman"/>
    </w:rPr>
  </w:style>
  <w:style w:type="paragraph" w:customStyle="1" w:styleId="default0">
    <w:name w:val="default"/>
    <w:basedOn w:val="Normal"/>
    <w:rsid w:val="00C94CCA"/>
    <w:pPr>
      <w:autoSpaceDE w:val="0"/>
      <w:autoSpaceDN w:val="0"/>
    </w:pPr>
    <w:rPr>
      <w:rFonts w:cs="Arial"/>
      <w:color w:val="000000"/>
    </w:rPr>
  </w:style>
  <w:style w:type="paragraph" w:styleId="Date">
    <w:name w:val="Date"/>
    <w:basedOn w:val="Normal"/>
    <w:next w:val="Normal"/>
    <w:rsid w:val="004E20A9"/>
  </w:style>
  <w:style w:type="character" w:customStyle="1" w:styleId="Heading6Char">
    <w:name w:val="Heading 6 Char"/>
    <w:link w:val="Heading6"/>
    <w:semiHidden/>
    <w:rsid w:val="00BA2229"/>
    <w:rPr>
      <w:rFonts w:ascii="Calibri" w:eastAsia="Times New Roman" w:hAnsi="Calibri" w:cs="Times New Roman"/>
      <w:b/>
      <w:bCs/>
      <w:sz w:val="22"/>
      <w:szCs w:val="22"/>
    </w:rPr>
  </w:style>
  <w:style w:type="paragraph" w:customStyle="1" w:styleId="NIHRHeading1">
    <w:name w:val="NIHR Heading 1"/>
    <w:basedOn w:val="Heading1"/>
    <w:link w:val="NIHRHeading1Char"/>
    <w:qFormat/>
    <w:rsid w:val="00BA2229"/>
    <w:pPr>
      <w:keepLines/>
      <w:numPr>
        <w:numId w:val="2"/>
      </w:numPr>
      <w:spacing w:before="240" w:after="240"/>
    </w:pPr>
    <w:rPr>
      <w:rFonts w:ascii="Verdana" w:hAnsi="Verdana"/>
      <w:bCs w:val="0"/>
      <w:smallCaps/>
      <w:snapToGrid w:val="0"/>
      <w:color w:val="000000"/>
      <w:szCs w:val="28"/>
      <w:lang w:val="en-US"/>
    </w:rPr>
  </w:style>
  <w:style w:type="paragraph" w:customStyle="1" w:styleId="XX">
    <w:name w:val="X.X"/>
    <w:basedOn w:val="NIHRHeading1"/>
    <w:link w:val="XXChar"/>
    <w:qFormat/>
    <w:rsid w:val="00BA2229"/>
    <w:pPr>
      <w:keepLines w:val="0"/>
      <w:widowControl w:val="0"/>
      <w:numPr>
        <w:ilvl w:val="1"/>
      </w:numPr>
      <w:tabs>
        <w:tab w:val="left" w:pos="810"/>
      </w:tabs>
      <w:spacing w:before="120"/>
      <w:ind w:left="806" w:hanging="806"/>
    </w:pPr>
    <w:rPr>
      <w:b w:val="0"/>
      <w:sz w:val="20"/>
    </w:rPr>
  </w:style>
  <w:style w:type="character" w:customStyle="1" w:styleId="XXChar">
    <w:name w:val="X.X Char"/>
    <w:link w:val="XX"/>
    <w:rsid w:val="00BA2229"/>
    <w:rPr>
      <w:rFonts w:ascii="Verdana" w:hAnsi="Verdana"/>
      <w:bCs/>
      <w:color w:val="000000"/>
      <w:szCs w:val="28"/>
      <w:lang w:val="en-US" w:eastAsia="en-US"/>
    </w:rPr>
  </w:style>
  <w:style w:type="paragraph" w:customStyle="1" w:styleId="alphabullets">
    <w:name w:val="alpha bullets"/>
    <w:basedOn w:val="Normal"/>
    <w:link w:val="alphabulletsChar"/>
    <w:qFormat/>
    <w:rsid w:val="00BA2229"/>
    <w:pPr>
      <w:numPr>
        <w:numId w:val="3"/>
      </w:numPr>
    </w:pPr>
    <w:rPr>
      <w:rFonts w:ascii="Verdana" w:eastAsia="Calibri" w:hAnsi="Verdana"/>
      <w:sz w:val="20"/>
      <w:szCs w:val="22"/>
      <w:lang w:val="en-US" w:eastAsia="en-US"/>
    </w:rPr>
  </w:style>
  <w:style w:type="character" w:customStyle="1" w:styleId="alphabulletsChar">
    <w:name w:val="alpha bullets Char"/>
    <w:link w:val="alphabullets"/>
    <w:rsid w:val="00BA2229"/>
    <w:rPr>
      <w:rFonts w:ascii="Verdana" w:eastAsia="Calibri" w:hAnsi="Verdana"/>
      <w:szCs w:val="22"/>
      <w:lang w:val="en-US" w:eastAsia="en-US"/>
    </w:rPr>
  </w:style>
  <w:style w:type="paragraph" w:customStyle="1" w:styleId="MediumGrid21">
    <w:name w:val="Medium Grid 21"/>
    <w:link w:val="MediumGrid2Char"/>
    <w:uiPriority w:val="1"/>
    <w:qFormat/>
    <w:rsid w:val="002D432A"/>
    <w:rPr>
      <w:rFonts w:ascii="Calibri" w:hAnsi="Calibri"/>
      <w:sz w:val="22"/>
      <w:szCs w:val="22"/>
      <w:lang w:val="en-US" w:eastAsia="en-US"/>
    </w:rPr>
  </w:style>
  <w:style w:type="character" w:customStyle="1" w:styleId="MediumGrid2Char">
    <w:name w:val="Medium Grid 2 Char"/>
    <w:link w:val="MediumGrid21"/>
    <w:uiPriority w:val="1"/>
    <w:rsid w:val="002D432A"/>
    <w:rPr>
      <w:rFonts w:ascii="Calibri" w:hAnsi="Calibri"/>
      <w:sz w:val="22"/>
      <w:szCs w:val="22"/>
      <w:lang w:val="en-US" w:eastAsia="en-US" w:bidi="ar-SA"/>
    </w:rPr>
  </w:style>
  <w:style w:type="character" w:styleId="Emphasis">
    <w:name w:val="Emphasis"/>
    <w:qFormat/>
    <w:rsid w:val="002D432A"/>
    <w:rPr>
      <w:i/>
      <w:iCs/>
    </w:rPr>
  </w:style>
  <w:style w:type="character" w:customStyle="1" w:styleId="NIHRHeading1Char">
    <w:name w:val="NIHR Heading 1 Char"/>
    <w:link w:val="NIHRHeading1"/>
    <w:rsid w:val="009216FA"/>
    <w:rPr>
      <w:rFonts w:ascii="Verdana" w:hAnsi="Verdana"/>
      <w:b/>
      <w:bCs/>
      <w:color w:val="000000"/>
      <w:sz w:val="24"/>
      <w:szCs w:val="28"/>
      <w:lang w:val="en-US" w:eastAsia="en-US"/>
    </w:rPr>
  </w:style>
  <w:style w:type="paragraph" w:customStyle="1" w:styleId="bulletsitallics">
    <w:name w:val="bullets itallics"/>
    <w:basedOn w:val="Normal"/>
    <w:qFormat/>
    <w:rsid w:val="009216FA"/>
    <w:pPr>
      <w:numPr>
        <w:numId w:val="4"/>
      </w:numPr>
      <w:ind w:left="1170"/>
    </w:pPr>
    <w:rPr>
      <w:rFonts w:ascii="Verdana" w:eastAsia="Calibri" w:hAnsi="Verdana"/>
      <w:i/>
      <w:sz w:val="20"/>
      <w:szCs w:val="22"/>
      <w:lang w:val="en-US" w:eastAsia="en-US"/>
    </w:rPr>
  </w:style>
  <w:style w:type="paragraph" w:customStyle="1" w:styleId="BULLETSNOTITALLIC">
    <w:name w:val="BULLETS NOT ITALLIC"/>
    <w:basedOn w:val="bulletsitallics"/>
    <w:link w:val="BULLETSNOTITALLICChar"/>
    <w:qFormat/>
    <w:rsid w:val="009216FA"/>
    <w:rPr>
      <w:i w:val="0"/>
    </w:rPr>
  </w:style>
  <w:style w:type="character" w:customStyle="1" w:styleId="BULLETSNOTITALLICChar">
    <w:name w:val="BULLETS NOT ITALLIC Char"/>
    <w:link w:val="BULLETSNOTITALLIC"/>
    <w:rsid w:val="009216FA"/>
    <w:rPr>
      <w:rFonts w:ascii="Verdana" w:eastAsia="Calibri" w:hAnsi="Verdana"/>
      <w:szCs w:val="22"/>
      <w:lang w:val="en-US" w:eastAsia="en-US"/>
    </w:rPr>
  </w:style>
  <w:style w:type="character" w:customStyle="1" w:styleId="FootnoteTextChar">
    <w:name w:val="Footnote Text Char"/>
    <w:link w:val="FootnoteText"/>
    <w:rsid w:val="009216FA"/>
    <w:rPr>
      <w:rFonts w:ascii="Arial" w:hAnsi="Arial" w:cs="Arial"/>
      <w:lang w:eastAsia="en-US"/>
    </w:rPr>
  </w:style>
  <w:style w:type="character" w:styleId="FollowedHyperlink">
    <w:name w:val="FollowedHyperlink"/>
    <w:rsid w:val="00462758"/>
    <w:rPr>
      <w:color w:val="800080"/>
      <w:u w:val="single"/>
    </w:rPr>
  </w:style>
  <w:style w:type="paragraph" w:customStyle="1" w:styleId="ColorfulList-Accent11">
    <w:name w:val="Colorful List - Accent 11"/>
    <w:basedOn w:val="Normal"/>
    <w:link w:val="ColorfulList-Accent1Char"/>
    <w:qFormat/>
    <w:rsid w:val="00A87567"/>
    <w:pPr>
      <w:ind w:left="720"/>
    </w:pPr>
  </w:style>
  <w:style w:type="paragraph" w:styleId="DocumentMap">
    <w:name w:val="Document Map"/>
    <w:basedOn w:val="Normal"/>
    <w:semiHidden/>
    <w:rsid w:val="003C6463"/>
    <w:pPr>
      <w:shd w:val="clear" w:color="auto" w:fill="000080"/>
    </w:pPr>
    <w:rPr>
      <w:rFonts w:ascii="Tahoma" w:hAnsi="Tahoma" w:cs="Tahoma"/>
      <w:sz w:val="20"/>
      <w:szCs w:val="20"/>
    </w:rPr>
  </w:style>
  <w:style w:type="character" w:customStyle="1" w:styleId="ColorfulList-Accent1Char">
    <w:name w:val="Colorful List - Accent 1 Char"/>
    <w:link w:val="ColorfulList-Accent11"/>
    <w:rsid w:val="00120A64"/>
    <w:rPr>
      <w:rFonts w:ascii="Arial" w:hAnsi="Arial"/>
      <w:sz w:val="24"/>
      <w:szCs w:val="24"/>
      <w:lang w:eastAsia="en-GB"/>
    </w:rPr>
  </w:style>
  <w:style w:type="paragraph" w:styleId="ListParagraph">
    <w:name w:val="List Paragraph"/>
    <w:basedOn w:val="Normal"/>
    <w:uiPriority w:val="34"/>
    <w:qFormat/>
    <w:rsid w:val="00AC26D9"/>
    <w:pPr>
      <w:ind w:left="720"/>
      <w:contextualSpacing/>
    </w:pPr>
  </w:style>
  <w:style w:type="paragraph" w:styleId="IntenseQuote">
    <w:name w:val="Intense Quote"/>
    <w:basedOn w:val="Footer"/>
    <w:next w:val="Normal"/>
    <w:link w:val="IntenseQuoteChar"/>
    <w:uiPriority w:val="30"/>
    <w:qFormat/>
    <w:rsid w:val="00005A79"/>
    <w:pPr>
      <w:tabs>
        <w:tab w:val="clear" w:pos="4153"/>
        <w:tab w:val="clear" w:pos="8306"/>
        <w:tab w:val="center" w:pos="4513"/>
        <w:tab w:val="right" w:pos="9026"/>
      </w:tabs>
      <w:ind w:left="357"/>
      <w:jc w:val="both"/>
    </w:pPr>
    <w:rPr>
      <w:rFonts w:cs="Arial"/>
      <w:sz w:val="16"/>
      <w:szCs w:val="16"/>
    </w:rPr>
  </w:style>
  <w:style w:type="character" w:customStyle="1" w:styleId="IntenseQuoteChar">
    <w:name w:val="Intense Quote Char"/>
    <w:basedOn w:val="DefaultParagraphFont"/>
    <w:link w:val="IntenseQuote"/>
    <w:uiPriority w:val="30"/>
    <w:rsid w:val="00005A79"/>
    <w:rPr>
      <w:rFonts w:ascii="Arial" w:hAnsi="Arial" w:cs="Arial"/>
      <w:sz w:val="16"/>
      <w:szCs w:val="16"/>
    </w:rPr>
  </w:style>
  <w:style w:type="paragraph" w:customStyle="1" w:styleId="Footertable">
    <w:name w:val="Footer table"/>
    <w:basedOn w:val="Normal"/>
    <w:qFormat/>
    <w:rsid w:val="00005A79"/>
    <w:rPr>
      <w:rFonts w:eastAsiaTheme="majorEastAsia"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3746">
      <w:bodyDiv w:val="1"/>
      <w:marLeft w:val="0"/>
      <w:marRight w:val="0"/>
      <w:marTop w:val="0"/>
      <w:marBottom w:val="0"/>
      <w:divBdr>
        <w:top w:val="none" w:sz="0" w:space="0" w:color="auto"/>
        <w:left w:val="none" w:sz="0" w:space="0" w:color="auto"/>
        <w:bottom w:val="none" w:sz="0" w:space="0" w:color="auto"/>
        <w:right w:val="none" w:sz="0" w:space="0" w:color="auto"/>
      </w:divBdr>
    </w:div>
    <w:div w:id="306934546">
      <w:bodyDiv w:val="1"/>
      <w:marLeft w:val="0"/>
      <w:marRight w:val="0"/>
      <w:marTop w:val="0"/>
      <w:marBottom w:val="0"/>
      <w:divBdr>
        <w:top w:val="none" w:sz="0" w:space="0" w:color="auto"/>
        <w:left w:val="none" w:sz="0" w:space="0" w:color="auto"/>
        <w:bottom w:val="none" w:sz="0" w:space="0" w:color="auto"/>
        <w:right w:val="none" w:sz="0" w:space="0" w:color="auto"/>
      </w:divBdr>
    </w:div>
    <w:div w:id="379287131">
      <w:bodyDiv w:val="1"/>
      <w:marLeft w:val="0"/>
      <w:marRight w:val="0"/>
      <w:marTop w:val="0"/>
      <w:marBottom w:val="0"/>
      <w:divBdr>
        <w:top w:val="none" w:sz="0" w:space="0" w:color="auto"/>
        <w:left w:val="none" w:sz="0" w:space="0" w:color="auto"/>
        <w:bottom w:val="none" w:sz="0" w:space="0" w:color="auto"/>
        <w:right w:val="none" w:sz="0" w:space="0" w:color="auto"/>
      </w:divBdr>
    </w:div>
    <w:div w:id="541862393">
      <w:bodyDiv w:val="1"/>
      <w:marLeft w:val="0"/>
      <w:marRight w:val="0"/>
      <w:marTop w:val="0"/>
      <w:marBottom w:val="0"/>
      <w:divBdr>
        <w:top w:val="none" w:sz="0" w:space="0" w:color="auto"/>
        <w:left w:val="none" w:sz="0" w:space="0" w:color="auto"/>
        <w:bottom w:val="none" w:sz="0" w:space="0" w:color="auto"/>
        <w:right w:val="none" w:sz="0" w:space="0" w:color="auto"/>
      </w:divBdr>
    </w:div>
    <w:div w:id="569580056">
      <w:bodyDiv w:val="1"/>
      <w:marLeft w:val="0"/>
      <w:marRight w:val="0"/>
      <w:marTop w:val="0"/>
      <w:marBottom w:val="0"/>
      <w:divBdr>
        <w:top w:val="none" w:sz="0" w:space="0" w:color="auto"/>
        <w:left w:val="none" w:sz="0" w:space="0" w:color="auto"/>
        <w:bottom w:val="none" w:sz="0" w:space="0" w:color="auto"/>
        <w:right w:val="none" w:sz="0" w:space="0" w:color="auto"/>
      </w:divBdr>
    </w:div>
    <w:div w:id="591671867">
      <w:bodyDiv w:val="1"/>
      <w:marLeft w:val="0"/>
      <w:marRight w:val="0"/>
      <w:marTop w:val="0"/>
      <w:marBottom w:val="0"/>
      <w:divBdr>
        <w:top w:val="none" w:sz="0" w:space="0" w:color="auto"/>
        <w:left w:val="none" w:sz="0" w:space="0" w:color="auto"/>
        <w:bottom w:val="none" w:sz="0" w:space="0" w:color="auto"/>
        <w:right w:val="none" w:sz="0" w:space="0" w:color="auto"/>
      </w:divBdr>
      <w:divsChild>
        <w:div w:id="1075542929">
          <w:marLeft w:val="0"/>
          <w:marRight w:val="0"/>
          <w:marTop w:val="0"/>
          <w:marBottom w:val="81"/>
          <w:divBdr>
            <w:top w:val="none" w:sz="0" w:space="0" w:color="auto"/>
            <w:left w:val="none" w:sz="0" w:space="0" w:color="auto"/>
            <w:bottom w:val="none" w:sz="0" w:space="0" w:color="auto"/>
            <w:right w:val="none" w:sz="0" w:space="0" w:color="auto"/>
          </w:divBdr>
          <w:divsChild>
            <w:div w:id="1509128929">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 w:id="863519128">
      <w:bodyDiv w:val="1"/>
      <w:marLeft w:val="0"/>
      <w:marRight w:val="0"/>
      <w:marTop w:val="0"/>
      <w:marBottom w:val="0"/>
      <w:divBdr>
        <w:top w:val="none" w:sz="0" w:space="0" w:color="auto"/>
        <w:left w:val="none" w:sz="0" w:space="0" w:color="auto"/>
        <w:bottom w:val="none" w:sz="0" w:space="0" w:color="auto"/>
        <w:right w:val="none" w:sz="0" w:space="0" w:color="auto"/>
      </w:divBdr>
      <w:divsChild>
        <w:div w:id="1746219383">
          <w:marLeft w:val="0"/>
          <w:marRight w:val="0"/>
          <w:marTop w:val="0"/>
          <w:marBottom w:val="81"/>
          <w:divBdr>
            <w:top w:val="none" w:sz="0" w:space="0" w:color="auto"/>
            <w:left w:val="none" w:sz="0" w:space="0" w:color="auto"/>
            <w:bottom w:val="none" w:sz="0" w:space="0" w:color="auto"/>
            <w:right w:val="none" w:sz="0" w:space="0" w:color="auto"/>
          </w:divBdr>
          <w:divsChild>
            <w:div w:id="1253003072">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 w:id="1460341446">
      <w:bodyDiv w:val="1"/>
      <w:marLeft w:val="0"/>
      <w:marRight w:val="0"/>
      <w:marTop w:val="0"/>
      <w:marBottom w:val="0"/>
      <w:divBdr>
        <w:top w:val="none" w:sz="0" w:space="0" w:color="auto"/>
        <w:left w:val="none" w:sz="0" w:space="0" w:color="auto"/>
        <w:bottom w:val="none" w:sz="0" w:space="0" w:color="auto"/>
        <w:right w:val="none" w:sz="0" w:space="0" w:color="auto"/>
      </w:divBdr>
    </w:div>
    <w:div w:id="1781414485">
      <w:bodyDiv w:val="1"/>
      <w:marLeft w:val="0"/>
      <w:marRight w:val="0"/>
      <w:marTop w:val="0"/>
      <w:marBottom w:val="0"/>
      <w:divBdr>
        <w:top w:val="none" w:sz="0" w:space="0" w:color="auto"/>
        <w:left w:val="none" w:sz="0" w:space="0" w:color="auto"/>
        <w:bottom w:val="none" w:sz="0" w:space="0" w:color="auto"/>
        <w:right w:val="none" w:sz="0" w:space="0" w:color="auto"/>
      </w:divBdr>
    </w:div>
    <w:div w:id="1848403763">
      <w:bodyDiv w:val="1"/>
      <w:marLeft w:val="0"/>
      <w:marRight w:val="0"/>
      <w:marTop w:val="0"/>
      <w:marBottom w:val="0"/>
      <w:divBdr>
        <w:top w:val="none" w:sz="0" w:space="0" w:color="auto"/>
        <w:left w:val="none" w:sz="0" w:space="0" w:color="auto"/>
        <w:bottom w:val="none" w:sz="0" w:space="0" w:color="auto"/>
        <w:right w:val="none" w:sz="0" w:space="0" w:color="auto"/>
      </w:divBdr>
    </w:div>
    <w:div w:id="1942493524">
      <w:bodyDiv w:val="1"/>
      <w:marLeft w:val="0"/>
      <w:marRight w:val="0"/>
      <w:marTop w:val="0"/>
      <w:marBottom w:val="0"/>
      <w:divBdr>
        <w:top w:val="none" w:sz="0" w:space="0" w:color="auto"/>
        <w:left w:val="none" w:sz="0" w:space="0" w:color="auto"/>
        <w:bottom w:val="none" w:sz="0" w:space="0" w:color="auto"/>
        <w:right w:val="none" w:sz="0" w:space="0" w:color="auto"/>
      </w:divBdr>
    </w:div>
    <w:div w:id="19732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53AA5-4B87-4F30-9614-3D0CC1AC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Report to :Quality Schedule Meeitng</vt:lpstr>
    </vt:vector>
  </TitlesOfParts>
  <Company>University of Leicester</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:Quality Schedule Meeitng</dc:title>
  <dc:creator>CAgnew</dc:creator>
  <cp:lastModifiedBy>Fitzpatrick, Claire</cp:lastModifiedBy>
  <cp:revision>3</cp:revision>
  <cp:lastPrinted>2015-04-20T13:28:00Z</cp:lastPrinted>
  <dcterms:created xsi:type="dcterms:W3CDTF">2026-04-17T13:46:00Z</dcterms:created>
  <dcterms:modified xsi:type="dcterms:W3CDTF">2026-04-17T13:46:00Z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BarcodeValue">
    <vt:lpwstr>5582921406</vt:lpwstr>
  </property>
  <property fmtid="{D5CDD505-2E9C-101B-9397-08002B2CF9AE}" pid="3" name="_dlc_BarcodeImage">
    <vt:lpwstr>iVBORw0KGgoAAAANSUhEUgAAAYIAAABtCAYAAACsn2ZqAAAAAXNSR0IArs4c6QAAAARnQU1BAACxjwv8YQUAAAAgY0hSTQAAeiYAAICEAAD6AAAAgOgAAHUwAADqYAAAOpgAABdwnLpRPAAAEHBJREFUeF7tneth4zgMhHPdpaCUk17SynaSSyw7tmSKnAEgW4m+/XO3WYoAB48BQMX+7/Przwt/QAAEQAAEjovANxHwBwRAAARA4LgIvBz36Jw</vt:lpwstr>
  </property>
  <property fmtid="{D5CDD505-2E9C-101B-9397-08002B2CF9AE}" pid="4" name="_dlc_BarcodePreview">
    <vt:lpwstr>http://moss.xuhl-tr.nhs.uk/together/_layouts/barcodeimagefromitem.aspx?doc=21be20f9-c3a2-4d64-88aa-e0984aa65405&amp;list=bcf1318e-e5ad-485a-ae1c-c291549527bb, Barcode: 5582921406</vt:lpwstr>
  </property>
  <property fmtid="{D5CDD505-2E9C-101B-9397-08002B2CF9AE}" pid="5" name="RelatedDocs0">
    <vt:lpwstr/>
  </property>
  <property fmtid="{D5CDD505-2E9C-101B-9397-08002B2CF9AE}" pid="6" name="DLCPolicyLabelLock">
    <vt:lpwstr/>
  </property>
  <property fmtid="{D5CDD505-2E9C-101B-9397-08002B2CF9AE}" pid="7" name="DeptArea">
    <vt:lpwstr/>
  </property>
  <property fmtid="{D5CDD505-2E9C-101B-9397-08002B2CF9AE}" pid="8" name="DocSubClass">
    <vt:lpwstr>Other</vt:lpwstr>
  </property>
  <property fmtid="{D5CDD505-2E9C-101B-9397-08002B2CF9AE}" pid="9" name="DLCPolicyLabelClientValue">
    <vt:lpwstr/>
  </property>
  <property fmtid="{D5CDD505-2E9C-101B-9397-08002B2CF9AE}" pid="10" name="DocSummary">
    <vt:lpwstr/>
  </property>
  <property fmtid="{D5CDD505-2E9C-101B-9397-08002B2CF9AE}" pid="11" name="Document Review Date">
    <vt:lpwstr/>
  </property>
  <property fmtid="{D5CDD505-2E9C-101B-9397-08002B2CF9AE}" pid="12" name="MainArea">
    <vt:lpwstr/>
  </property>
  <property fmtid="{D5CDD505-2E9C-101B-9397-08002B2CF9AE}" pid="13" name="DocArea">
    <vt:lpwstr>Other</vt:lpwstr>
  </property>
  <property fmtid="{D5CDD505-2E9C-101B-9397-08002B2CF9AE}" pid="14" name="Document Reminder date">
    <vt:lpwstr/>
  </property>
  <property fmtid="{D5CDD505-2E9C-101B-9397-08002B2CF9AE}" pid="15" name="DocKeyWords">
    <vt:lpwstr/>
  </property>
  <property fmtid="{D5CDD505-2E9C-101B-9397-08002B2CF9AE}" pid="16" name="FOI">
    <vt:lpwstr>0</vt:lpwstr>
  </property>
  <property fmtid="{D5CDD505-2E9C-101B-9397-08002B2CF9AE}" pid="17" name="Docname">
    <vt:lpwstr/>
  </property>
  <property fmtid="{D5CDD505-2E9C-101B-9397-08002B2CF9AE}" pid="18" name="DocScope">
    <vt:lpwstr>Trust Wide</vt:lpwstr>
  </property>
  <property fmtid="{D5CDD505-2E9C-101B-9397-08002B2CF9AE}" pid="19" name="DocClass">
    <vt:lpwstr>Other</vt:lpwstr>
  </property>
  <property fmtid="{D5CDD505-2E9C-101B-9397-08002B2CF9AE}" pid="20" name="DeptService">
    <vt:lpwstr/>
  </property>
  <property fmtid="{D5CDD505-2E9C-101B-9397-08002B2CF9AE}" pid="21" name="RecordOwner">
    <vt:lpwstr/>
  </property>
  <property fmtid="{D5CDD505-2E9C-101B-9397-08002B2CF9AE}" pid="22" name="DocExpire">
    <vt:lpwstr/>
  </property>
  <property fmtid="{D5CDD505-2E9C-101B-9397-08002B2CF9AE}" pid="23" name="DMSkey">
    <vt:lpwstr/>
  </property>
  <property fmtid="{D5CDD505-2E9C-101B-9397-08002B2CF9AE}" pid="24" name="DocContact">
    <vt:lpwstr/>
  </property>
  <property fmtid="{D5CDD505-2E9C-101B-9397-08002B2CF9AE}" pid="25" name="SecondaryService">
    <vt:lpwstr/>
  </property>
  <property fmtid="{D5CDD505-2E9C-101B-9397-08002B2CF9AE}" pid="26" name="CNST">
    <vt:lpwstr>0</vt:lpwstr>
  </property>
  <property fmtid="{D5CDD505-2E9C-101B-9397-08002B2CF9AE}" pid="27" name="Target Audiences">
    <vt:lpwstr/>
  </property>
</Properties>
</file>