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1A1" w14:textId="56156897" w:rsidR="00AD749A" w:rsidRDefault="001C7362" w:rsidP="00B23CDD">
      <w:pPr>
        <w:rPr>
          <w:rFonts w:cs="Arial"/>
          <w:b/>
          <w:bCs/>
          <w:sz w:val="20"/>
          <w:szCs w:val="20"/>
        </w:rPr>
      </w:pPr>
      <w:r w:rsidRPr="00B477F3">
        <w:rPr>
          <w:noProof/>
        </w:rPr>
        <w:drawing>
          <wp:inline distT="0" distB="0" distL="0" distR="0" wp14:anchorId="0E5A4698" wp14:editId="3852F19D">
            <wp:extent cx="1332000" cy="450000"/>
            <wp:effectExtent l="0" t="0" r="1905" b="7620"/>
            <wp:docPr id="2" name="Picture 2" descr="University of Leic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 2020\WhiteBlockUo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9E25" w14:textId="18C15639" w:rsidR="00844556" w:rsidRPr="001668CB" w:rsidRDefault="00C55DAC" w:rsidP="00072BE7">
      <w:pPr>
        <w:pStyle w:val="Title"/>
      </w:pPr>
      <w:r w:rsidRPr="001668CB">
        <w:t>Investigator</w:t>
      </w:r>
      <w:r w:rsidR="005A3EF8" w:rsidRPr="001668CB">
        <w:t>’s</w:t>
      </w:r>
      <w:r w:rsidRPr="001668CB">
        <w:t xml:space="preserve"> Brochure </w:t>
      </w:r>
      <w:r w:rsidRPr="00072BE7">
        <w:t>Template</w:t>
      </w:r>
    </w:p>
    <w:p w14:paraId="0723A046" w14:textId="77777777" w:rsidR="00F56B11" w:rsidRPr="001668CB" w:rsidRDefault="00F56B11" w:rsidP="00844556">
      <w:pPr>
        <w:rPr>
          <w:rFonts w:cs="Arial"/>
          <w:bCs/>
        </w:rPr>
      </w:pPr>
    </w:p>
    <w:p w14:paraId="7CC8650F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 xml:space="preserve">The </w:t>
      </w:r>
      <w:proofErr w:type="spellStart"/>
      <w:r w:rsidRPr="001668CB">
        <w:rPr>
          <w:rFonts w:cs="Arial"/>
          <w:bCs/>
        </w:rPr>
        <w:t>IB</w:t>
      </w:r>
      <w:proofErr w:type="spellEnd"/>
      <w:r w:rsidRPr="001668CB">
        <w:rPr>
          <w:rFonts w:cs="Arial"/>
          <w:bCs/>
        </w:rPr>
        <w:t xml:space="preserve"> should contain the following sections, each with literature references where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appropriate:</w:t>
      </w:r>
    </w:p>
    <w:p w14:paraId="2ED9E32A" w14:textId="77777777" w:rsidR="00C55DAC" w:rsidRPr="001668CB" w:rsidRDefault="00C55DAC" w:rsidP="00844556">
      <w:pPr>
        <w:rPr>
          <w:rFonts w:cs="Arial"/>
          <w:bCs/>
        </w:rPr>
      </w:pPr>
    </w:p>
    <w:p w14:paraId="77EC9FB1" w14:textId="77777777" w:rsidR="00F56B11" w:rsidRPr="001668CB" w:rsidRDefault="00C55DAC" w:rsidP="00072BE7">
      <w:pPr>
        <w:pStyle w:val="Heading1"/>
      </w:pPr>
      <w:r w:rsidRPr="00072BE7">
        <w:t>Title</w:t>
      </w:r>
      <w:r w:rsidRPr="001668CB">
        <w:t xml:space="preserve"> Page</w:t>
      </w:r>
    </w:p>
    <w:p w14:paraId="4BB7368C" w14:textId="77777777" w:rsidR="00496A6B" w:rsidRPr="001668CB" w:rsidRDefault="00496A6B" w:rsidP="00844556">
      <w:pPr>
        <w:rPr>
          <w:rFonts w:cs="Arial"/>
          <w:b/>
          <w:bCs/>
        </w:rPr>
      </w:pPr>
    </w:p>
    <w:p w14:paraId="4EB46C67" w14:textId="77777777" w:rsidR="00C55DAC" w:rsidRPr="001668CB" w:rsidRDefault="00C55DAC" w:rsidP="00072BE7">
      <w:pPr>
        <w:pStyle w:val="Heading1"/>
      </w:pPr>
      <w:r w:rsidRPr="001668CB">
        <w:t xml:space="preserve">Confidentiality Statement (optional) </w:t>
      </w:r>
    </w:p>
    <w:p w14:paraId="7AAF998F" w14:textId="77777777" w:rsidR="00496A6B" w:rsidRPr="001668CB" w:rsidRDefault="00496A6B" w:rsidP="00844556">
      <w:pPr>
        <w:rPr>
          <w:rFonts w:cs="Arial"/>
          <w:b/>
          <w:bCs/>
        </w:rPr>
      </w:pPr>
    </w:p>
    <w:p w14:paraId="3DA3039A" w14:textId="77777777" w:rsidR="00F56B11" w:rsidRPr="001668CB" w:rsidRDefault="00F56B11" w:rsidP="00072BE7">
      <w:pPr>
        <w:pStyle w:val="Heading1"/>
      </w:pPr>
      <w:r w:rsidRPr="001668CB">
        <w:t>T</w:t>
      </w:r>
      <w:r w:rsidR="00844556" w:rsidRPr="001668CB">
        <w:t xml:space="preserve">able of Contents </w:t>
      </w:r>
    </w:p>
    <w:p w14:paraId="31CE0024" w14:textId="77777777" w:rsidR="00B4241E" w:rsidRPr="001668CB" w:rsidRDefault="00B4241E" w:rsidP="00844556">
      <w:pPr>
        <w:rPr>
          <w:rFonts w:cs="Arial"/>
          <w:bCs/>
        </w:rPr>
      </w:pPr>
    </w:p>
    <w:p w14:paraId="46E82CB6" w14:textId="77777777" w:rsidR="00F56B11" w:rsidRPr="001668CB" w:rsidRDefault="00844556" w:rsidP="00072BE7">
      <w:pPr>
        <w:pStyle w:val="Heading1"/>
      </w:pPr>
      <w:r w:rsidRPr="001668CB">
        <w:t xml:space="preserve">Summary </w:t>
      </w:r>
    </w:p>
    <w:p w14:paraId="54080E78" w14:textId="77777777" w:rsidR="000F7963" w:rsidRPr="001668CB" w:rsidRDefault="000F7963" w:rsidP="00844556">
      <w:pPr>
        <w:rPr>
          <w:rFonts w:cs="Arial"/>
          <w:b/>
          <w:bCs/>
        </w:rPr>
      </w:pPr>
    </w:p>
    <w:p w14:paraId="541FEEF4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A brief summary (preferably not exceeding two pages) should be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 xml:space="preserve">given, highlighting the </w:t>
      </w:r>
      <w:r w:rsidR="000F7963" w:rsidRPr="001668CB">
        <w:rPr>
          <w:rFonts w:cs="Arial"/>
          <w:bCs/>
        </w:rPr>
        <w:t>significant physical</w:t>
      </w:r>
      <w:r w:rsidRPr="001668CB">
        <w:rPr>
          <w:rFonts w:cs="Arial"/>
          <w:bCs/>
        </w:rPr>
        <w:t>, chemical, pharmaceutical,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pharmacological, toxicological, pharmacokinetic, metabolic, and clinical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information available that is relevant to the stage of clinical development of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investigational product.</w:t>
      </w:r>
    </w:p>
    <w:p w14:paraId="681EECEA" w14:textId="77777777" w:rsidR="00844556" w:rsidRPr="001668CB" w:rsidRDefault="00844556" w:rsidP="00844556">
      <w:pPr>
        <w:rPr>
          <w:rFonts w:cs="Arial"/>
          <w:bCs/>
        </w:rPr>
      </w:pPr>
    </w:p>
    <w:p w14:paraId="0573CAE4" w14:textId="77777777" w:rsidR="000F7963" w:rsidRPr="001668CB" w:rsidRDefault="00844556" w:rsidP="00072BE7">
      <w:pPr>
        <w:pStyle w:val="Heading1"/>
      </w:pPr>
      <w:r w:rsidRPr="001668CB">
        <w:t>Introduction</w:t>
      </w:r>
    </w:p>
    <w:p w14:paraId="463B464C" w14:textId="77777777" w:rsidR="00F56B11" w:rsidRPr="001668CB" w:rsidRDefault="00844556" w:rsidP="00844556">
      <w:pPr>
        <w:rPr>
          <w:rFonts w:cs="Arial"/>
          <w:b/>
          <w:bCs/>
        </w:rPr>
      </w:pPr>
      <w:r w:rsidRPr="001668CB">
        <w:rPr>
          <w:rFonts w:cs="Arial"/>
          <w:b/>
          <w:bCs/>
        </w:rPr>
        <w:t xml:space="preserve"> </w:t>
      </w:r>
    </w:p>
    <w:p w14:paraId="6B04B7A9" w14:textId="7043983A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A brief introductory statement should be provided that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contains the chemical name (and generic and trade name(s) when approved) of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investigational product(s), all active ingredients, the investigational product(s)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pharmacological class and its expected position within this class (e.g., advantages),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the rationale for performing research with the investigational product(s), and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 xml:space="preserve">anticipated prophylactic, </w:t>
      </w:r>
      <w:r w:rsidR="000F7963" w:rsidRPr="001668CB">
        <w:rPr>
          <w:rFonts w:cs="Arial"/>
          <w:bCs/>
        </w:rPr>
        <w:t>t</w:t>
      </w:r>
      <w:r w:rsidRPr="001668CB">
        <w:rPr>
          <w:rFonts w:cs="Arial"/>
          <w:bCs/>
        </w:rPr>
        <w:t>herapeutic, or diagnostic indication(s). Finally,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introductory statement should provide the general approach to be followed in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evaluating the investigational product.</w:t>
      </w:r>
    </w:p>
    <w:p w14:paraId="2F06B75F" w14:textId="77777777" w:rsidR="00F56B11" w:rsidRPr="001668CB" w:rsidRDefault="00F56B11" w:rsidP="00844556">
      <w:pPr>
        <w:rPr>
          <w:rFonts w:cs="Arial"/>
          <w:bCs/>
        </w:rPr>
      </w:pPr>
    </w:p>
    <w:p w14:paraId="2FB57D6C" w14:textId="77777777" w:rsidR="00844556" w:rsidRPr="001668CB" w:rsidRDefault="00844556" w:rsidP="00072BE7">
      <w:pPr>
        <w:pStyle w:val="Heading1"/>
      </w:pPr>
      <w:r w:rsidRPr="001668CB">
        <w:t>Physical, Chemical, and Pharmaceutical Properties and Formulation</w:t>
      </w:r>
    </w:p>
    <w:p w14:paraId="60995DC4" w14:textId="77777777" w:rsidR="000F7963" w:rsidRPr="001668CB" w:rsidRDefault="000F7963" w:rsidP="00844556">
      <w:pPr>
        <w:rPr>
          <w:rFonts w:cs="Arial"/>
          <w:b/>
          <w:bCs/>
        </w:rPr>
      </w:pPr>
    </w:p>
    <w:p w14:paraId="76AF179E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A description should be provided of the investigational product substance(s)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 xml:space="preserve">(including the chemical </w:t>
      </w:r>
      <w:r w:rsidR="000F7963" w:rsidRPr="001668CB">
        <w:rPr>
          <w:rFonts w:cs="Arial"/>
          <w:bCs/>
        </w:rPr>
        <w:t>a</w:t>
      </w:r>
      <w:r w:rsidRPr="001668CB">
        <w:rPr>
          <w:rFonts w:cs="Arial"/>
          <w:bCs/>
        </w:rPr>
        <w:t>nd/or structural formula(e)), and a brief summary should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be given of the relevant physical, chemical, and pharmaceutical properties.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To permit appropriate safety measures to be taken in the course of the trial, a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description of the formulation(s) to be used, including excipients, should be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provided and justified if clinically relevant. Instructions for the storage and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handling of the dosage form(s) should also be given.</w:t>
      </w:r>
    </w:p>
    <w:p w14:paraId="362A0C6C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Any structural similarities to other known compounds should be mentioned.</w:t>
      </w:r>
    </w:p>
    <w:p w14:paraId="062B672D" w14:textId="77777777" w:rsidR="00844556" w:rsidRPr="001668CB" w:rsidRDefault="00844556" w:rsidP="00844556">
      <w:pPr>
        <w:rPr>
          <w:rFonts w:cs="Arial"/>
          <w:bCs/>
        </w:rPr>
      </w:pPr>
    </w:p>
    <w:p w14:paraId="4A21D7F4" w14:textId="77777777" w:rsidR="00844556" w:rsidRPr="001668CB" w:rsidRDefault="00844556" w:rsidP="00072BE7">
      <w:pPr>
        <w:pStyle w:val="Heading1"/>
      </w:pPr>
      <w:proofErr w:type="gramStart"/>
      <w:r w:rsidRPr="001668CB">
        <w:t>Non</w:t>
      </w:r>
      <w:r w:rsidR="0098593D">
        <w:t xml:space="preserve"> C</w:t>
      </w:r>
      <w:r w:rsidRPr="001668CB">
        <w:t>linical</w:t>
      </w:r>
      <w:proofErr w:type="gramEnd"/>
      <w:r w:rsidRPr="001668CB">
        <w:t xml:space="preserve"> Studies</w:t>
      </w:r>
    </w:p>
    <w:p w14:paraId="0F6684BC" w14:textId="77777777" w:rsidR="004B17A7" w:rsidRPr="001668CB" w:rsidRDefault="004B17A7" w:rsidP="00844556">
      <w:pPr>
        <w:rPr>
          <w:rFonts w:cs="Arial"/>
          <w:b/>
          <w:bCs/>
        </w:rPr>
      </w:pPr>
    </w:p>
    <w:p w14:paraId="6AFED2A5" w14:textId="77777777" w:rsidR="00844556" w:rsidRPr="001668CB" w:rsidRDefault="00844556" w:rsidP="00072BE7">
      <w:pPr>
        <w:pStyle w:val="Heading1"/>
      </w:pPr>
      <w:r w:rsidRPr="001668CB">
        <w:t>Introduction:</w:t>
      </w:r>
    </w:p>
    <w:p w14:paraId="4CE4068A" w14:textId="77777777" w:rsidR="000F7963" w:rsidRPr="001668CB" w:rsidRDefault="000F7963" w:rsidP="00844556">
      <w:pPr>
        <w:rPr>
          <w:rFonts w:cs="Arial"/>
          <w:b/>
          <w:bCs/>
        </w:rPr>
      </w:pPr>
    </w:p>
    <w:p w14:paraId="62DBCD0C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The results of all relevant nonclinical pharmacology, toxicology, pharmacokinetic,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and investigational product metabolism studies should be provided in summary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form. This summary should address the methodology used, the results, and a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discussion of the relevance of the findings to the investigated therapeutic and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possible unfavo</w:t>
      </w:r>
      <w:r w:rsidR="004B17A7" w:rsidRPr="001668CB">
        <w:rPr>
          <w:rFonts w:cs="Arial"/>
          <w:bCs/>
        </w:rPr>
        <w:t>u</w:t>
      </w:r>
      <w:r w:rsidRPr="001668CB">
        <w:rPr>
          <w:rFonts w:cs="Arial"/>
          <w:bCs/>
        </w:rPr>
        <w:t>rable and</w:t>
      </w:r>
      <w:r w:rsidR="004B17A7" w:rsidRPr="001668CB">
        <w:rPr>
          <w:rFonts w:cs="Arial"/>
          <w:bCs/>
        </w:rPr>
        <w:t xml:space="preserve">/or </w:t>
      </w:r>
      <w:r w:rsidRPr="001668CB">
        <w:rPr>
          <w:rFonts w:cs="Arial"/>
          <w:bCs/>
        </w:rPr>
        <w:t>unintended effects in humans.</w:t>
      </w:r>
    </w:p>
    <w:p w14:paraId="25563B4C" w14:textId="77777777" w:rsidR="00844556" w:rsidRPr="001668CB" w:rsidRDefault="00844556" w:rsidP="00844556">
      <w:pPr>
        <w:rPr>
          <w:rFonts w:cs="Arial"/>
          <w:bCs/>
        </w:rPr>
      </w:pPr>
    </w:p>
    <w:p w14:paraId="782DA8B3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(a) Nonclinical Pharmacology</w:t>
      </w:r>
    </w:p>
    <w:p w14:paraId="0AADCFEB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(b) Pharmacokinetics and Product Metabolism in Animals</w:t>
      </w:r>
    </w:p>
    <w:p w14:paraId="490E2BA2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(c) Toxicology</w:t>
      </w:r>
    </w:p>
    <w:p w14:paraId="3FACC7B5" w14:textId="77777777" w:rsidR="00844556" w:rsidRPr="001668CB" w:rsidRDefault="00844556" w:rsidP="00844556">
      <w:pPr>
        <w:rPr>
          <w:rFonts w:cs="Arial"/>
          <w:bCs/>
        </w:rPr>
      </w:pPr>
    </w:p>
    <w:p w14:paraId="62764D22" w14:textId="77777777" w:rsidR="00844556" w:rsidRPr="001668CB" w:rsidRDefault="00844556" w:rsidP="00072BE7">
      <w:pPr>
        <w:pStyle w:val="Heading1"/>
      </w:pPr>
      <w:r w:rsidRPr="001668CB">
        <w:t>Effects in Humans</w:t>
      </w:r>
    </w:p>
    <w:p w14:paraId="6F79FE25" w14:textId="77777777" w:rsidR="00B4241E" w:rsidRPr="001668CB" w:rsidRDefault="00B4241E" w:rsidP="00844556">
      <w:pPr>
        <w:rPr>
          <w:rFonts w:cs="Arial"/>
          <w:b/>
          <w:bCs/>
        </w:rPr>
      </w:pPr>
    </w:p>
    <w:p w14:paraId="3617C7C1" w14:textId="77777777" w:rsidR="00844556" w:rsidRPr="001668CB" w:rsidRDefault="00844556" w:rsidP="00072BE7">
      <w:pPr>
        <w:pStyle w:val="Heading1"/>
      </w:pPr>
      <w:r w:rsidRPr="001668CB">
        <w:t>Introduction:</w:t>
      </w:r>
    </w:p>
    <w:p w14:paraId="495709C2" w14:textId="77777777" w:rsidR="000F7963" w:rsidRPr="001668CB" w:rsidRDefault="000F7963" w:rsidP="00844556">
      <w:pPr>
        <w:rPr>
          <w:rFonts w:cs="Arial"/>
          <w:b/>
          <w:bCs/>
        </w:rPr>
      </w:pPr>
    </w:p>
    <w:p w14:paraId="2B1E3EBB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A thorough discussion of the known effects of the investigational product(s) in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humans should be provided, including information on pharmacokinetics,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metabolism, pharmacodynamics, dose response, safety, efficacy, and other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pharmacological activities. Where possible, a summary of each completed clinical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trial should be provided. Information should also be provided regarding results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from any use of the investigational product(s) other than in clinical trials, such as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from experience during marketing.</w:t>
      </w:r>
    </w:p>
    <w:p w14:paraId="42594AF3" w14:textId="77777777" w:rsidR="00844556" w:rsidRPr="001668CB" w:rsidRDefault="00844556" w:rsidP="00844556">
      <w:pPr>
        <w:rPr>
          <w:rFonts w:cs="Arial"/>
          <w:bCs/>
        </w:rPr>
      </w:pPr>
    </w:p>
    <w:p w14:paraId="769D1CE6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(a) Pharmacokinetics and Product Metabolism in Humans</w:t>
      </w:r>
    </w:p>
    <w:p w14:paraId="046A8E7B" w14:textId="77777777" w:rsidR="00B4241E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(b) Safety and Efficacy</w:t>
      </w:r>
    </w:p>
    <w:p w14:paraId="06E8BFF5" w14:textId="77777777" w:rsidR="00B4241E" w:rsidRPr="001668CB" w:rsidRDefault="00B4241E" w:rsidP="00844556">
      <w:pPr>
        <w:rPr>
          <w:rFonts w:cs="Arial"/>
          <w:bCs/>
        </w:rPr>
      </w:pPr>
      <w:r w:rsidRPr="001668CB">
        <w:rPr>
          <w:rFonts w:cs="Arial"/>
          <w:bCs/>
        </w:rPr>
        <w:t xml:space="preserve">(c) Risk/Benefit Assessment </w:t>
      </w:r>
    </w:p>
    <w:p w14:paraId="2A18C11E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(</w:t>
      </w:r>
      <w:r w:rsidR="00B4241E" w:rsidRPr="001668CB">
        <w:rPr>
          <w:rFonts w:cs="Arial"/>
          <w:bCs/>
        </w:rPr>
        <w:t>d</w:t>
      </w:r>
      <w:r w:rsidRPr="001668CB">
        <w:rPr>
          <w:rFonts w:cs="Arial"/>
          <w:bCs/>
        </w:rPr>
        <w:t>) Marketing Experience</w:t>
      </w:r>
    </w:p>
    <w:p w14:paraId="12B56EB3" w14:textId="77777777" w:rsidR="00B4241E" w:rsidRPr="001668CB" w:rsidRDefault="00B4241E" w:rsidP="00844556">
      <w:pPr>
        <w:rPr>
          <w:rFonts w:cs="Arial"/>
          <w:bCs/>
        </w:rPr>
      </w:pPr>
    </w:p>
    <w:p w14:paraId="5564717D" w14:textId="77777777" w:rsidR="00844556" w:rsidRPr="001668CB" w:rsidRDefault="00844556" w:rsidP="00072BE7">
      <w:pPr>
        <w:pStyle w:val="Heading1"/>
      </w:pPr>
      <w:r w:rsidRPr="001668CB">
        <w:t>Summary of Data and Guidance for the Investigator</w:t>
      </w:r>
    </w:p>
    <w:p w14:paraId="0962A58D" w14:textId="77777777" w:rsidR="00B4241E" w:rsidRPr="001668CB" w:rsidRDefault="00B4241E" w:rsidP="00844556">
      <w:pPr>
        <w:rPr>
          <w:rFonts w:cs="Arial"/>
          <w:bCs/>
        </w:rPr>
      </w:pPr>
    </w:p>
    <w:p w14:paraId="2875BD3C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This section should provide an overall discussion of the nonclinical and clinical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data, and should summarize the information from various sources on different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aspects of the investigational product(s), wherever possible. In this way,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investigator can be provided with the most informative interpretation of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available data and with an assessment of the implications of the information for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future clinical trials.</w:t>
      </w:r>
    </w:p>
    <w:p w14:paraId="47E96450" w14:textId="77777777" w:rsidR="00844556" w:rsidRPr="001668CB" w:rsidRDefault="00844556" w:rsidP="00844556">
      <w:pPr>
        <w:rPr>
          <w:rFonts w:cs="Arial"/>
          <w:bCs/>
        </w:rPr>
      </w:pPr>
      <w:r w:rsidRPr="001668CB">
        <w:rPr>
          <w:rFonts w:cs="Arial"/>
          <w:bCs/>
        </w:rPr>
        <w:t>Where appropriate, the published reports on related products should be discussed.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This could help the investigator to anticipate adverse drug reactions or other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problems in clinical trials.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The overall aim of this section is to provide the investigator with a clear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 xml:space="preserve">understanding of the possible risks and </w:t>
      </w:r>
      <w:r w:rsidR="000F7963" w:rsidRPr="001668CB">
        <w:rPr>
          <w:rFonts w:cs="Arial"/>
          <w:bCs/>
        </w:rPr>
        <w:t>adverse reactions</w:t>
      </w:r>
      <w:r w:rsidRPr="001668CB">
        <w:rPr>
          <w:rFonts w:cs="Arial"/>
          <w:bCs/>
        </w:rPr>
        <w:t>, and of the specific tests,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observations, and precautions that may be needed for a clinical trial. This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understanding should be based on the available physical, chemical,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pharmaceutical</w:t>
      </w:r>
      <w:r w:rsidR="000F7963" w:rsidRPr="001668CB">
        <w:rPr>
          <w:rFonts w:cs="Arial"/>
          <w:bCs/>
        </w:rPr>
        <w:t>, pharmacological</w:t>
      </w:r>
      <w:r w:rsidRPr="001668CB">
        <w:rPr>
          <w:rFonts w:cs="Arial"/>
          <w:bCs/>
        </w:rPr>
        <w:t>, toxicological, and clinical information on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investigational product(s). Guidance should also be provided to the clinical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investigator on the recognition and treatment of possible overdose and adverse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drug reactions that is based on previous human experience and on the</w:t>
      </w:r>
      <w:r w:rsidR="000F7963" w:rsidRPr="001668CB">
        <w:rPr>
          <w:rFonts w:cs="Arial"/>
          <w:bCs/>
        </w:rPr>
        <w:t xml:space="preserve"> </w:t>
      </w:r>
      <w:r w:rsidRPr="001668CB">
        <w:rPr>
          <w:rFonts w:cs="Arial"/>
          <w:bCs/>
        </w:rPr>
        <w:t>pharmacology of the investigational product.</w:t>
      </w:r>
    </w:p>
    <w:p w14:paraId="5FBA2FC5" w14:textId="77777777" w:rsidR="00844556" w:rsidRPr="001668CB" w:rsidRDefault="00844556" w:rsidP="00844556">
      <w:pPr>
        <w:rPr>
          <w:rFonts w:cs="Arial"/>
          <w:b/>
          <w:bCs/>
        </w:rPr>
      </w:pPr>
    </w:p>
    <w:p w14:paraId="04C78930" w14:textId="77777777" w:rsidR="00C55DAC" w:rsidRPr="001668CB" w:rsidRDefault="00B4241E" w:rsidP="00844556">
      <w:pPr>
        <w:rPr>
          <w:rFonts w:cs="Arial"/>
          <w:bCs/>
        </w:rPr>
      </w:pPr>
      <w:r w:rsidRPr="001668CB">
        <w:rPr>
          <w:rFonts w:cs="Arial"/>
          <w:bCs/>
        </w:rPr>
        <w:t xml:space="preserve">Appendices (if any)  </w:t>
      </w:r>
    </w:p>
    <w:p w14:paraId="75E6AA23" w14:textId="77777777" w:rsidR="00C55DAC" w:rsidRPr="001668CB" w:rsidRDefault="00C55DAC" w:rsidP="00844556">
      <w:pPr>
        <w:rPr>
          <w:rFonts w:cs="Arial"/>
          <w:bCs/>
        </w:rPr>
      </w:pPr>
    </w:p>
    <w:p w14:paraId="2D19E74B" w14:textId="77777777" w:rsidR="00C55DAC" w:rsidRPr="001668CB" w:rsidRDefault="00C55DAC" w:rsidP="00844556">
      <w:pPr>
        <w:rPr>
          <w:rFonts w:cs="Arial"/>
          <w:bCs/>
        </w:rPr>
      </w:pPr>
      <w:r w:rsidRPr="001668CB">
        <w:rPr>
          <w:rFonts w:cs="Arial"/>
          <w:bCs/>
        </w:rPr>
        <w:t xml:space="preserve">NB References on Publications and Reports should be located at the end of each chapter. </w:t>
      </w:r>
    </w:p>
    <w:p w14:paraId="55CAF559" w14:textId="77777777" w:rsidR="00C55DAC" w:rsidRPr="001668CB" w:rsidRDefault="00C55DAC" w:rsidP="00844556">
      <w:pPr>
        <w:rPr>
          <w:rFonts w:cs="Arial"/>
          <w:bCs/>
        </w:rPr>
      </w:pPr>
    </w:p>
    <w:p w14:paraId="66332DA6" w14:textId="77777777" w:rsidR="00FB2A34" w:rsidRPr="003111ED" w:rsidRDefault="00FB2A34" w:rsidP="00844556">
      <w:pPr>
        <w:rPr>
          <w:rFonts w:cs="Arial"/>
          <w:bCs/>
          <w:sz w:val="20"/>
          <w:szCs w:val="20"/>
        </w:rPr>
      </w:pPr>
    </w:p>
    <w:sectPr w:rsidR="00FB2A34" w:rsidRPr="003111ED" w:rsidSect="0098593D">
      <w:footerReference w:type="default" r:id="rId9"/>
      <w:headerReference w:type="first" r:id="rId10"/>
      <w:footerReference w:type="first" r:id="rId11"/>
      <w:pgSz w:w="11906" w:h="16838"/>
      <w:pgMar w:top="899" w:right="1286" w:bottom="1079" w:left="126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0AA1" w14:textId="77777777" w:rsidR="00E74D59" w:rsidRDefault="00E74D59">
      <w:r>
        <w:separator/>
      </w:r>
    </w:p>
  </w:endnote>
  <w:endnote w:type="continuationSeparator" w:id="0">
    <w:p w14:paraId="2ED8ECD1" w14:textId="77777777" w:rsidR="00E74D59" w:rsidRDefault="00E7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057B" w14:textId="6C33EBD1" w:rsidR="001E75F9" w:rsidRPr="00AB518E" w:rsidRDefault="001E75F9" w:rsidP="001C7362">
    <w:pPr>
      <w:pStyle w:val="Footer"/>
      <w:tabs>
        <w:tab w:val="center" w:pos="5040"/>
        <w:tab w:val="right" w:pos="9720"/>
      </w:tabs>
      <w:rPr>
        <w:rFonts w:cs="Arial"/>
        <w:b/>
        <w:sz w:val="12"/>
        <w:szCs w:val="12"/>
      </w:rPr>
    </w:pPr>
    <w:r w:rsidRPr="00AB518E">
      <w:rPr>
        <w:rFonts w:cs="Arial"/>
        <w:sz w:val="12"/>
        <w:szCs w:val="12"/>
      </w:rPr>
      <w:t>S</w:t>
    </w:r>
    <w:r w:rsidR="00BC717D" w:rsidRPr="00AB518E">
      <w:rPr>
        <w:rFonts w:cs="Arial"/>
        <w:sz w:val="12"/>
        <w:szCs w:val="12"/>
      </w:rPr>
      <w:t>OP S-1023</w:t>
    </w:r>
    <w:r w:rsidR="0098593D" w:rsidRPr="00AB518E">
      <w:rPr>
        <w:rFonts w:cs="Arial"/>
        <w:sz w:val="12"/>
        <w:szCs w:val="12"/>
      </w:rPr>
      <w:t xml:space="preserve"> UoL</w:t>
    </w:r>
    <w:r w:rsidR="001C7362" w:rsidRPr="00AB518E">
      <w:rPr>
        <w:rFonts w:cs="Arial"/>
        <w:b/>
        <w:sz w:val="12"/>
        <w:szCs w:val="12"/>
      </w:rPr>
      <w:t xml:space="preserve"> Appendix 1</w:t>
    </w:r>
    <w:r w:rsidR="0098593D" w:rsidRPr="00AB518E">
      <w:rPr>
        <w:rFonts w:cs="Arial"/>
        <w:sz w:val="12"/>
        <w:szCs w:val="12"/>
      </w:rPr>
      <w:t xml:space="preserve"> </w:t>
    </w:r>
    <w:r w:rsidR="0098593D" w:rsidRPr="00AB518E">
      <w:rPr>
        <w:rFonts w:cs="Arial"/>
        <w:b/>
        <w:sz w:val="12"/>
        <w:szCs w:val="12"/>
      </w:rPr>
      <w:t>Investigator’s Brochure (</w:t>
    </w:r>
    <w:proofErr w:type="spellStart"/>
    <w:r w:rsidR="0098593D" w:rsidRPr="00AB518E">
      <w:rPr>
        <w:rFonts w:cs="Arial"/>
        <w:b/>
        <w:sz w:val="12"/>
        <w:szCs w:val="12"/>
      </w:rPr>
      <w:t>IB</w:t>
    </w:r>
    <w:proofErr w:type="spellEnd"/>
    <w:r w:rsidR="0098593D" w:rsidRPr="00AB518E">
      <w:rPr>
        <w:rFonts w:cs="Arial"/>
        <w:b/>
        <w:sz w:val="12"/>
        <w:szCs w:val="12"/>
      </w:rPr>
      <w:t>) / Summary of Product Characteristics (</w:t>
    </w:r>
    <w:proofErr w:type="spellStart"/>
    <w:r w:rsidR="0098593D" w:rsidRPr="00AB518E">
      <w:rPr>
        <w:rFonts w:cs="Arial"/>
        <w:b/>
        <w:sz w:val="12"/>
        <w:szCs w:val="12"/>
      </w:rPr>
      <w:t>SPC</w:t>
    </w:r>
    <w:proofErr w:type="spellEnd"/>
    <w:r w:rsidR="0098593D" w:rsidRPr="00AB518E">
      <w:rPr>
        <w:rFonts w:cs="Arial"/>
        <w:b/>
        <w:sz w:val="12"/>
        <w:szCs w:val="12"/>
      </w:rPr>
      <w:t>)</w:t>
    </w:r>
    <w:r w:rsidR="001C7362" w:rsidRPr="00AB518E">
      <w:rPr>
        <w:rFonts w:cs="Arial"/>
        <w:b/>
        <w:sz w:val="12"/>
        <w:szCs w:val="12"/>
      </w:rPr>
      <w:t xml:space="preserve"> </w:t>
    </w:r>
    <w:r w:rsidR="0098593D" w:rsidRPr="00AB518E">
      <w:rPr>
        <w:rFonts w:cs="Arial"/>
        <w:b/>
        <w:sz w:val="12"/>
        <w:szCs w:val="12"/>
      </w:rPr>
      <w:t xml:space="preserve">Preparation, Review, Approval and Amendment for Research Sponsored by the University of Leicester  </w:t>
    </w:r>
    <w:r w:rsidR="001C7362" w:rsidRPr="00AB518E">
      <w:rPr>
        <w:rFonts w:cs="Arial"/>
        <w:b/>
        <w:sz w:val="12"/>
        <w:szCs w:val="12"/>
      </w:rPr>
      <w:t xml:space="preserve"> </w:t>
    </w:r>
    <w:r w:rsidR="001C7362" w:rsidRPr="00AB518E">
      <w:rPr>
        <w:rFonts w:cs="Arial"/>
        <w:b/>
        <w:sz w:val="12"/>
        <w:szCs w:val="12"/>
      </w:rPr>
      <w:tab/>
    </w:r>
    <w:r w:rsidR="001C7362" w:rsidRPr="00AB518E">
      <w:rPr>
        <w:rFonts w:cs="Arial"/>
        <w:b/>
        <w:sz w:val="12"/>
        <w:szCs w:val="12"/>
      </w:rPr>
      <w:tab/>
    </w:r>
    <w:r w:rsidR="001C7362" w:rsidRPr="00AB518E">
      <w:rPr>
        <w:rFonts w:cs="Arial"/>
        <w:b/>
        <w:sz w:val="12"/>
        <w:szCs w:val="12"/>
      </w:rPr>
      <w:tab/>
    </w:r>
    <w:r w:rsidR="001C7362" w:rsidRPr="00AB518E">
      <w:rPr>
        <w:rFonts w:cs="Arial"/>
        <w:b/>
        <w:sz w:val="12"/>
        <w:szCs w:val="12"/>
      </w:rPr>
      <w:tab/>
    </w:r>
    <w:r w:rsidR="001C7362" w:rsidRPr="00AB518E">
      <w:rPr>
        <w:rFonts w:cs="Arial"/>
        <w:sz w:val="12"/>
        <w:szCs w:val="12"/>
        <w:lang w:val="en-US"/>
      </w:rPr>
      <w:t xml:space="preserve">Page </w:t>
    </w:r>
    <w:r w:rsidR="001C7362" w:rsidRPr="00AB518E">
      <w:rPr>
        <w:rFonts w:cs="Arial"/>
        <w:b/>
        <w:sz w:val="12"/>
        <w:szCs w:val="12"/>
        <w:lang w:val="en-US"/>
      </w:rPr>
      <w:fldChar w:fldCharType="begin"/>
    </w:r>
    <w:r w:rsidR="001C7362" w:rsidRPr="00AB518E">
      <w:rPr>
        <w:rFonts w:cs="Arial"/>
        <w:b/>
        <w:sz w:val="12"/>
        <w:szCs w:val="12"/>
        <w:lang w:val="en-US"/>
      </w:rPr>
      <w:instrText xml:space="preserve"> PAGE  \* Arabic  \* MERGEFORMAT </w:instrText>
    </w:r>
    <w:r w:rsidR="001C7362" w:rsidRPr="00AB518E">
      <w:rPr>
        <w:rFonts w:cs="Arial"/>
        <w:b/>
        <w:sz w:val="12"/>
        <w:szCs w:val="12"/>
        <w:lang w:val="en-US"/>
      </w:rPr>
      <w:fldChar w:fldCharType="separate"/>
    </w:r>
    <w:r w:rsidR="001C7362" w:rsidRPr="00AB518E">
      <w:rPr>
        <w:rFonts w:cs="Arial"/>
        <w:b/>
        <w:sz w:val="12"/>
        <w:szCs w:val="12"/>
        <w:lang w:val="en-US"/>
      </w:rPr>
      <w:t>1</w:t>
    </w:r>
    <w:r w:rsidR="001C7362" w:rsidRPr="00AB518E">
      <w:rPr>
        <w:rFonts w:cs="Arial"/>
        <w:b/>
        <w:sz w:val="12"/>
        <w:szCs w:val="12"/>
        <w:lang w:val="en-US"/>
      </w:rPr>
      <w:fldChar w:fldCharType="end"/>
    </w:r>
    <w:r w:rsidR="001C7362" w:rsidRPr="00AB518E">
      <w:rPr>
        <w:rFonts w:cs="Arial"/>
        <w:sz w:val="12"/>
        <w:szCs w:val="12"/>
        <w:lang w:val="en-US"/>
      </w:rPr>
      <w:t xml:space="preserve"> of </w:t>
    </w:r>
    <w:r w:rsidR="001C7362" w:rsidRPr="00AB518E">
      <w:rPr>
        <w:rFonts w:cs="Arial"/>
        <w:b/>
        <w:sz w:val="12"/>
        <w:szCs w:val="12"/>
        <w:lang w:val="en-US"/>
      </w:rPr>
      <w:fldChar w:fldCharType="begin"/>
    </w:r>
    <w:r w:rsidR="001C7362" w:rsidRPr="00AB518E">
      <w:rPr>
        <w:rFonts w:cs="Arial"/>
        <w:b/>
        <w:sz w:val="12"/>
        <w:szCs w:val="12"/>
        <w:lang w:val="en-US"/>
      </w:rPr>
      <w:instrText xml:space="preserve"> NUMPAGES  \* Arabic  \* MERGEFORMAT </w:instrText>
    </w:r>
    <w:r w:rsidR="001C7362" w:rsidRPr="00AB518E">
      <w:rPr>
        <w:rFonts w:cs="Arial"/>
        <w:b/>
        <w:sz w:val="12"/>
        <w:szCs w:val="12"/>
        <w:lang w:val="en-US"/>
      </w:rPr>
      <w:fldChar w:fldCharType="separate"/>
    </w:r>
    <w:r w:rsidR="001C7362" w:rsidRPr="00AB518E">
      <w:rPr>
        <w:rFonts w:cs="Arial"/>
        <w:b/>
        <w:sz w:val="12"/>
        <w:szCs w:val="12"/>
        <w:lang w:val="en-US"/>
      </w:rPr>
      <w:t>2</w:t>
    </w:r>
    <w:r w:rsidR="001C7362" w:rsidRPr="00AB518E">
      <w:rPr>
        <w:rFonts w:cs="Arial"/>
        <w:b/>
        <w:sz w:val="12"/>
        <w:szCs w:val="12"/>
        <w:lang w:val="en-US"/>
      </w:rPr>
      <w:fldChar w:fldCharType="end"/>
    </w:r>
  </w:p>
  <w:p w14:paraId="5A0828F5" w14:textId="2C665310" w:rsidR="001E75F9" w:rsidRPr="00AB518E" w:rsidRDefault="0098593D" w:rsidP="00D912D2">
    <w:pPr>
      <w:pStyle w:val="Footer"/>
      <w:tabs>
        <w:tab w:val="clear" w:pos="8306"/>
        <w:tab w:val="right" w:pos="9900"/>
      </w:tabs>
      <w:rPr>
        <w:rFonts w:cs="Arial"/>
        <w:sz w:val="12"/>
        <w:szCs w:val="12"/>
      </w:rPr>
    </w:pPr>
    <w:r w:rsidRPr="00AB518E">
      <w:rPr>
        <w:rFonts w:cs="Arial"/>
        <w:sz w:val="12"/>
        <w:szCs w:val="12"/>
      </w:rPr>
      <w:t xml:space="preserve">Version </w:t>
    </w:r>
    <w:proofErr w:type="spellStart"/>
    <w:r w:rsidR="003513A8" w:rsidRPr="00AB518E">
      <w:rPr>
        <w:rFonts w:cs="Arial"/>
        <w:sz w:val="12"/>
        <w:szCs w:val="12"/>
      </w:rPr>
      <w:t>v3</w:t>
    </w:r>
    <w:r w:rsidR="00384CA0" w:rsidRPr="00AB518E">
      <w:rPr>
        <w:rFonts w:cs="Arial"/>
        <w:sz w:val="12"/>
        <w:szCs w:val="12"/>
      </w:rPr>
      <w:t>.</w:t>
    </w:r>
    <w:r w:rsidR="001C7362" w:rsidRPr="00AB518E">
      <w:rPr>
        <w:rFonts w:cs="Arial"/>
        <w:sz w:val="12"/>
        <w:szCs w:val="12"/>
      </w:rPr>
      <w:t>2</w:t>
    </w:r>
    <w:proofErr w:type="spellEnd"/>
    <w:r w:rsidR="00384CA0" w:rsidRPr="00AB518E">
      <w:rPr>
        <w:rFonts w:cs="Arial"/>
        <w:sz w:val="12"/>
        <w:szCs w:val="12"/>
      </w:rPr>
      <w:t xml:space="preserve"> Sept 202</w:t>
    </w:r>
    <w:r w:rsidR="001C7362" w:rsidRPr="00AB518E">
      <w:rPr>
        <w:rFonts w:cs="Arial"/>
        <w:sz w:val="12"/>
        <w:szCs w:val="12"/>
      </w:rPr>
      <w:t>3</w:t>
    </w:r>
  </w:p>
  <w:p w14:paraId="6A1E32DB" w14:textId="6C8D6A9F" w:rsidR="001E75F9" w:rsidRPr="00AB518E" w:rsidRDefault="001E75F9" w:rsidP="001C7362">
    <w:pPr>
      <w:pStyle w:val="Footer"/>
      <w:tabs>
        <w:tab w:val="clear" w:pos="8306"/>
        <w:tab w:val="right" w:pos="9720"/>
      </w:tabs>
      <w:rPr>
        <w:rFonts w:cs="Arial"/>
        <w:sz w:val="12"/>
        <w:szCs w:val="12"/>
        <w:lang w:val="en-US"/>
      </w:rPr>
    </w:pPr>
    <w:r w:rsidRPr="00AB518E">
      <w:rPr>
        <w:rFonts w:cs="Arial"/>
        <w:sz w:val="12"/>
        <w:szCs w:val="12"/>
        <w:lang w:val="en-US"/>
      </w:rPr>
      <w:t>Next Review:</w:t>
    </w:r>
    <w:r w:rsidR="00BC717D" w:rsidRPr="00AB518E">
      <w:rPr>
        <w:rFonts w:cs="Arial"/>
        <w:sz w:val="12"/>
        <w:szCs w:val="12"/>
        <w:lang w:val="en-US"/>
      </w:rPr>
      <w:t xml:space="preserve"> </w:t>
    </w:r>
    <w:r w:rsidR="00384CA0" w:rsidRPr="00AB518E">
      <w:rPr>
        <w:rFonts w:cs="Arial"/>
        <w:sz w:val="12"/>
        <w:szCs w:val="12"/>
        <w:lang w:val="en-US"/>
      </w:rPr>
      <w:t>Sept 202</w:t>
    </w:r>
    <w:r w:rsidR="001C7362" w:rsidRPr="00AB518E">
      <w:rPr>
        <w:rFonts w:cs="Arial"/>
        <w:sz w:val="12"/>
        <w:szCs w:val="12"/>
        <w:lang w:val="en-US"/>
      </w:rPr>
      <w:t>5</w:t>
    </w:r>
    <w:r w:rsidR="00384CA0" w:rsidRPr="00AB518E">
      <w:rPr>
        <w:rFonts w:cs="Arial"/>
        <w:sz w:val="12"/>
        <w:szCs w:val="12"/>
        <w:lang w:val="en-US"/>
      </w:rPr>
      <w:t xml:space="preserve"> </w:t>
    </w:r>
  </w:p>
  <w:p w14:paraId="2391F16C" w14:textId="77777777" w:rsidR="001E75F9" w:rsidRPr="00AB518E" w:rsidRDefault="001E75F9" w:rsidP="00AB518E">
    <w:pPr>
      <w:pStyle w:val="Footer"/>
      <w:rPr>
        <w:b/>
        <w:sz w:val="12"/>
        <w:szCs w:val="12"/>
      </w:rPr>
    </w:pPr>
    <w:r w:rsidRPr="00AB518E">
      <w:rPr>
        <w:rFonts w:cs="Arial"/>
        <w:b/>
        <w:sz w:val="12"/>
        <w:szCs w:val="12"/>
        <w:lang w:val="en-US"/>
      </w:rPr>
      <w:t xml:space="preserve">NB: Paper copies of this document may not be most recent version.  The definitive version is held on </w:t>
    </w:r>
    <w:r w:rsidR="00BC717D" w:rsidRPr="00AB518E">
      <w:rPr>
        <w:rFonts w:cs="Arial"/>
        <w:b/>
        <w:sz w:val="12"/>
        <w:szCs w:val="12"/>
        <w:lang w:val="en-US"/>
      </w:rPr>
      <w:t xml:space="preserve">the Research Governance </w:t>
    </w:r>
    <w:r w:rsidR="00384CA0" w:rsidRPr="00AB518E">
      <w:rPr>
        <w:rFonts w:cs="Arial"/>
        <w:b/>
        <w:sz w:val="12"/>
        <w:szCs w:val="12"/>
        <w:lang w:val="en-US"/>
      </w:rPr>
      <w:t>webpages.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2B85" w14:textId="77777777" w:rsidR="0098593D" w:rsidRPr="0098593D" w:rsidRDefault="003111ED" w:rsidP="0098593D">
    <w:pPr>
      <w:pStyle w:val="Footer"/>
      <w:tabs>
        <w:tab w:val="center" w:pos="5040"/>
        <w:tab w:val="right" w:pos="9720"/>
      </w:tabs>
      <w:rPr>
        <w:rFonts w:cs="Arial"/>
        <w:b/>
        <w:sz w:val="12"/>
        <w:szCs w:val="12"/>
      </w:rPr>
    </w:pPr>
    <w:r>
      <w:rPr>
        <w:rFonts w:cs="Arial"/>
        <w:sz w:val="12"/>
        <w:szCs w:val="12"/>
      </w:rPr>
      <w:t>SOP S-1023</w:t>
    </w:r>
    <w:r w:rsidR="0098593D">
      <w:rPr>
        <w:rFonts w:cs="Arial"/>
        <w:sz w:val="12"/>
        <w:szCs w:val="12"/>
      </w:rPr>
      <w:t xml:space="preserve"> UoL</w:t>
    </w:r>
    <w:r>
      <w:rPr>
        <w:rFonts w:cs="Arial"/>
        <w:sz w:val="12"/>
        <w:szCs w:val="12"/>
      </w:rPr>
      <w:t xml:space="preserve"> </w:t>
    </w:r>
    <w:r w:rsidR="0098593D" w:rsidRPr="0098593D">
      <w:rPr>
        <w:rFonts w:cs="Arial"/>
        <w:b/>
        <w:sz w:val="12"/>
        <w:szCs w:val="12"/>
      </w:rPr>
      <w:t>Investigator’s Brochure (</w:t>
    </w:r>
    <w:proofErr w:type="spellStart"/>
    <w:r w:rsidR="0098593D" w:rsidRPr="0098593D">
      <w:rPr>
        <w:rFonts w:cs="Arial"/>
        <w:b/>
        <w:sz w:val="12"/>
        <w:szCs w:val="12"/>
      </w:rPr>
      <w:t>IB</w:t>
    </w:r>
    <w:proofErr w:type="spellEnd"/>
    <w:r w:rsidR="0098593D" w:rsidRPr="0098593D">
      <w:rPr>
        <w:rFonts w:cs="Arial"/>
        <w:b/>
        <w:sz w:val="12"/>
        <w:szCs w:val="12"/>
      </w:rPr>
      <w:t>) / Summary of Product Characteristics (</w:t>
    </w:r>
    <w:proofErr w:type="spellStart"/>
    <w:r w:rsidR="0098593D" w:rsidRPr="0098593D">
      <w:rPr>
        <w:rFonts w:cs="Arial"/>
        <w:b/>
        <w:sz w:val="12"/>
        <w:szCs w:val="12"/>
      </w:rPr>
      <w:t>SPC</w:t>
    </w:r>
    <w:proofErr w:type="spellEnd"/>
    <w:r w:rsidR="0098593D" w:rsidRPr="0098593D">
      <w:rPr>
        <w:rFonts w:cs="Arial"/>
        <w:b/>
        <w:sz w:val="12"/>
        <w:szCs w:val="12"/>
      </w:rPr>
      <w:t>)</w:t>
    </w:r>
  </w:p>
  <w:p w14:paraId="18C558EC" w14:textId="77777777" w:rsidR="0098593D" w:rsidRPr="0098593D" w:rsidRDefault="0098593D" w:rsidP="0098593D">
    <w:pPr>
      <w:pStyle w:val="Footer"/>
      <w:tabs>
        <w:tab w:val="center" w:pos="5040"/>
        <w:tab w:val="right" w:pos="9720"/>
      </w:tabs>
      <w:rPr>
        <w:rFonts w:cs="Arial"/>
        <w:b/>
        <w:sz w:val="12"/>
        <w:szCs w:val="12"/>
      </w:rPr>
    </w:pPr>
    <w:r w:rsidRPr="0098593D">
      <w:rPr>
        <w:rFonts w:cs="Arial"/>
        <w:b/>
        <w:sz w:val="12"/>
        <w:szCs w:val="12"/>
      </w:rPr>
      <w:t xml:space="preserve">Preparation, Review, Approval and Amendment for Research Sponsored by the University of Leicester  </w:t>
    </w:r>
  </w:p>
  <w:p w14:paraId="65F113C6" w14:textId="77777777" w:rsidR="003111ED" w:rsidRPr="00F92D5E" w:rsidRDefault="003111ED" w:rsidP="003111ED">
    <w:pPr>
      <w:pStyle w:val="Footer"/>
      <w:tabs>
        <w:tab w:val="clear" w:pos="4153"/>
        <w:tab w:val="clear" w:pos="8306"/>
        <w:tab w:val="center" w:pos="5040"/>
        <w:tab w:val="right" w:pos="9720"/>
      </w:tabs>
      <w:rPr>
        <w:rFonts w:cs="Arial"/>
        <w:b/>
        <w:bCs/>
        <w:sz w:val="14"/>
      </w:rPr>
    </w:pPr>
    <w:r w:rsidRPr="00FC0ECA">
      <w:rPr>
        <w:rFonts w:cs="Arial"/>
        <w:sz w:val="16"/>
        <w:szCs w:val="16"/>
        <w:lang w:val="en-US"/>
      </w:rPr>
      <w:t xml:space="preserve">Page </w:t>
    </w:r>
    <w:r w:rsidRPr="00FC0ECA">
      <w:rPr>
        <w:rFonts w:cs="Arial"/>
        <w:b/>
        <w:sz w:val="16"/>
        <w:szCs w:val="16"/>
        <w:lang w:val="en-US"/>
      </w:rPr>
      <w:fldChar w:fldCharType="begin"/>
    </w:r>
    <w:r w:rsidRPr="00FC0ECA">
      <w:rPr>
        <w:rFonts w:cs="Arial"/>
        <w:b/>
        <w:sz w:val="16"/>
        <w:szCs w:val="16"/>
        <w:lang w:val="en-US"/>
      </w:rPr>
      <w:instrText xml:space="preserve"> PAGE  \* Arabic  \* MERGEFORMAT </w:instrText>
    </w:r>
    <w:r w:rsidRPr="00FC0ECA">
      <w:rPr>
        <w:rFonts w:cs="Arial"/>
        <w:b/>
        <w:sz w:val="16"/>
        <w:szCs w:val="16"/>
        <w:lang w:val="en-US"/>
      </w:rPr>
      <w:fldChar w:fldCharType="separate"/>
    </w:r>
    <w:r w:rsidR="0098593D">
      <w:rPr>
        <w:rFonts w:cs="Arial"/>
        <w:b/>
        <w:noProof/>
        <w:sz w:val="16"/>
        <w:szCs w:val="16"/>
        <w:lang w:val="en-US"/>
      </w:rPr>
      <w:t>1</w:t>
    </w:r>
    <w:r w:rsidRPr="00FC0ECA">
      <w:rPr>
        <w:rFonts w:cs="Arial"/>
        <w:b/>
        <w:sz w:val="16"/>
        <w:szCs w:val="16"/>
        <w:lang w:val="en-US"/>
      </w:rPr>
      <w:fldChar w:fldCharType="end"/>
    </w:r>
    <w:r w:rsidRPr="00FC0ECA">
      <w:rPr>
        <w:rFonts w:cs="Arial"/>
        <w:sz w:val="16"/>
        <w:szCs w:val="16"/>
        <w:lang w:val="en-US"/>
      </w:rPr>
      <w:t xml:space="preserve"> of </w:t>
    </w:r>
    <w:r w:rsidRPr="00FC0ECA">
      <w:rPr>
        <w:rFonts w:cs="Arial"/>
        <w:b/>
        <w:sz w:val="16"/>
        <w:szCs w:val="16"/>
        <w:lang w:val="en-US"/>
      </w:rPr>
      <w:fldChar w:fldCharType="begin"/>
    </w:r>
    <w:r w:rsidRPr="00FC0ECA">
      <w:rPr>
        <w:rFonts w:cs="Arial"/>
        <w:b/>
        <w:sz w:val="16"/>
        <w:szCs w:val="16"/>
        <w:lang w:val="en-US"/>
      </w:rPr>
      <w:instrText xml:space="preserve"> NUMPAGES  \* Arabic  \* MERGEFORMAT </w:instrText>
    </w:r>
    <w:r w:rsidRPr="00FC0ECA">
      <w:rPr>
        <w:rFonts w:cs="Arial"/>
        <w:b/>
        <w:sz w:val="16"/>
        <w:szCs w:val="16"/>
        <w:lang w:val="en-US"/>
      </w:rPr>
      <w:fldChar w:fldCharType="separate"/>
    </w:r>
    <w:r w:rsidR="00E46BE4">
      <w:rPr>
        <w:rFonts w:cs="Arial"/>
        <w:b/>
        <w:noProof/>
        <w:sz w:val="16"/>
        <w:szCs w:val="16"/>
        <w:lang w:val="en-US"/>
      </w:rPr>
      <w:t>2</w:t>
    </w:r>
    <w:r w:rsidRPr="00FC0ECA">
      <w:rPr>
        <w:rFonts w:cs="Arial"/>
        <w:b/>
        <w:sz w:val="16"/>
        <w:szCs w:val="16"/>
        <w:lang w:val="en-US"/>
      </w:rPr>
      <w:fldChar w:fldCharType="end"/>
    </w:r>
  </w:p>
  <w:p w14:paraId="6C907C0D" w14:textId="77777777" w:rsidR="003111ED" w:rsidRPr="00F92D5E" w:rsidRDefault="0098593D" w:rsidP="003111ED">
    <w:pPr>
      <w:pStyle w:val="Footer"/>
      <w:tabs>
        <w:tab w:val="clear" w:pos="8306"/>
        <w:tab w:val="right" w:pos="9900"/>
      </w:tabs>
      <w:rPr>
        <w:rFonts w:cs="Arial"/>
        <w:sz w:val="12"/>
      </w:rPr>
    </w:pPr>
    <w:r>
      <w:rPr>
        <w:rFonts w:cs="Arial"/>
        <w:sz w:val="12"/>
      </w:rPr>
      <w:t>Version 2</w:t>
    </w:r>
    <w:r w:rsidR="003111ED">
      <w:rPr>
        <w:rFonts w:cs="Arial"/>
        <w:sz w:val="12"/>
      </w:rPr>
      <w:t xml:space="preserve"> </w:t>
    </w:r>
    <w:r>
      <w:rPr>
        <w:rFonts w:cs="Arial"/>
        <w:sz w:val="12"/>
      </w:rPr>
      <w:t>April 2015</w:t>
    </w:r>
  </w:p>
  <w:p w14:paraId="7DF3F8DA" w14:textId="77777777" w:rsidR="003111ED" w:rsidRPr="00F92D5E" w:rsidRDefault="003111ED" w:rsidP="003111ED">
    <w:pPr>
      <w:pStyle w:val="Footer"/>
      <w:tabs>
        <w:tab w:val="clear" w:pos="8306"/>
        <w:tab w:val="right" w:pos="9720"/>
      </w:tabs>
      <w:rPr>
        <w:rFonts w:cs="Arial"/>
        <w:sz w:val="12"/>
        <w:lang w:val="en-US"/>
      </w:rPr>
    </w:pPr>
    <w:r w:rsidRPr="00F92D5E">
      <w:rPr>
        <w:rFonts w:cs="Arial"/>
        <w:color w:val="FF0000"/>
        <w:sz w:val="12"/>
      </w:rPr>
      <w:tab/>
    </w:r>
    <w:r w:rsidRPr="00F92D5E">
      <w:rPr>
        <w:rFonts w:cs="Arial"/>
        <w:color w:val="FF0000"/>
        <w:sz w:val="12"/>
      </w:rPr>
      <w:tab/>
    </w:r>
    <w:r w:rsidRPr="00F92D5E">
      <w:rPr>
        <w:rFonts w:cs="Arial"/>
        <w:sz w:val="12"/>
        <w:lang w:val="en-US"/>
      </w:rPr>
      <w:t>Next Review:</w:t>
    </w:r>
    <w:r>
      <w:rPr>
        <w:rFonts w:cs="Arial"/>
        <w:sz w:val="12"/>
        <w:lang w:val="en-US"/>
      </w:rPr>
      <w:t xml:space="preserve"> </w:t>
    </w:r>
    <w:r w:rsidR="0098593D">
      <w:rPr>
        <w:rFonts w:cs="Arial"/>
        <w:sz w:val="12"/>
        <w:lang w:val="en-US"/>
      </w:rPr>
      <w:t>April 2017</w:t>
    </w:r>
  </w:p>
  <w:p w14:paraId="139EC666" w14:textId="77777777" w:rsidR="003111ED" w:rsidRPr="00BC1536" w:rsidRDefault="003111ED" w:rsidP="003111ED">
    <w:pPr>
      <w:pStyle w:val="Footer"/>
      <w:tabs>
        <w:tab w:val="clear" w:pos="8306"/>
        <w:tab w:val="right" w:pos="9900"/>
      </w:tabs>
      <w:rPr>
        <w:rFonts w:cs="Arial"/>
        <w:color w:val="FF0000"/>
        <w:sz w:val="6"/>
      </w:rPr>
    </w:pPr>
  </w:p>
  <w:p w14:paraId="4D2DECA1" w14:textId="77777777" w:rsidR="003111ED" w:rsidRPr="003111ED" w:rsidRDefault="003111ED" w:rsidP="003111ED">
    <w:pPr>
      <w:pStyle w:val="Footer"/>
      <w:ind w:left="-720" w:firstLine="360"/>
      <w:jc w:val="center"/>
      <w:rPr>
        <w:b/>
        <w:sz w:val="22"/>
      </w:rPr>
    </w:pPr>
    <w:r w:rsidRPr="00F92D5E">
      <w:rPr>
        <w:rFonts w:cs="Arial"/>
        <w:b/>
        <w:sz w:val="14"/>
        <w:lang w:val="en-US"/>
      </w:rPr>
      <w:t xml:space="preserve">NB: Paper copies of this document may not be most recent version.  The definitive version is held on </w:t>
    </w:r>
    <w:r>
      <w:rPr>
        <w:rFonts w:cs="Arial"/>
        <w:b/>
        <w:sz w:val="14"/>
        <w:lang w:val="en-US"/>
      </w:rPr>
      <w:t>the UoL College of Medicine, Biological Sciences and Psychology website, Research Governance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D7EE" w14:textId="77777777" w:rsidR="00E74D59" w:rsidRDefault="00E74D59">
      <w:r>
        <w:separator/>
      </w:r>
    </w:p>
  </w:footnote>
  <w:footnote w:type="continuationSeparator" w:id="0">
    <w:p w14:paraId="5FFE8222" w14:textId="77777777" w:rsidR="00E74D59" w:rsidRDefault="00E7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B11" w14:textId="77777777" w:rsidR="000F7963" w:rsidRPr="001668CB" w:rsidRDefault="007D3851" w:rsidP="000F7963">
    <w:pPr>
      <w:rPr>
        <w:rFonts w:cs="Arial"/>
        <w:b/>
      </w:rPr>
    </w:pPr>
    <w:r>
      <w:rPr>
        <w:noProof/>
      </w:rPr>
      <w:drawing>
        <wp:inline distT="0" distB="0" distL="0" distR="0" wp14:anchorId="41BDD602" wp14:editId="2AC7EDEF">
          <wp:extent cx="1685925" cy="46672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963">
      <w:rPr>
        <w:noProof/>
      </w:rPr>
      <w:t xml:space="preserve"> </w:t>
    </w:r>
    <w:r w:rsidR="000F7963">
      <w:rPr>
        <w:noProof/>
      </w:rPr>
      <w:tab/>
    </w:r>
    <w:r w:rsidR="000F7963">
      <w:rPr>
        <w:noProof/>
      </w:rPr>
      <w:tab/>
    </w:r>
    <w:r w:rsidR="000F7963">
      <w:rPr>
        <w:noProof/>
      </w:rPr>
      <w:tab/>
    </w:r>
    <w:r w:rsidR="000F7963" w:rsidRPr="001668CB">
      <w:rPr>
        <w:rFonts w:cs="Arial"/>
        <w:b/>
      </w:rPr>
      <w:t xml:space="preserve">Appendix 1 </w:t>
    </w:r>
  </w:p>
  <w:p w14:paraId="734D426D" w14:textId="77777777" w:rsidR="000F7963" w:rsidRPr="001668CB" w:rsidRDefault="000F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0A1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930A3"/>
    <w:multiLevelType w:val="hybridMultilevel"/>
    <w:tmpl w:val="4530B3AC"/>
    <w:lvl w:ilvl="0" w:tplc="70889292">
      <w:start w:val="1"/>
      <w:numFmt w:val="lowerLetter"/>
      <w:pStyle w:val="alphabullets"/>
      <w:lvlText w:val="%1."/>
      <w:lvlJc w:val="left"/>
      <w:pPr>
        <w:ind w:left="21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144" w:hanging="360"/>
      </w:pPr>
    </w:lvl>
    <w:lvl w:ilvl="2" w:tplc="0409001B" w:tentative="1">
      <w:start w:val="1"/>
      <w:numFmt w:val="lowerRoman"/>
      <w:lvlText w:val="%3."/>
      <w:lvlJc w:val="right"/>
      <w:pPr>
        <w:ind w:left="4864" w:hanging="180"/>
      </w:pPr>
    </w:lvl>
    <w:lvl w:ilvl="3" w:tplc="0409000F" w:tentative="1">
      <w:start w:val="1"/>
      <w:numFmt w:val="decimal"/>
      <w:lvlText w:val="%4."/>
      <w:lvlJc w:val="left"/>
      <w:pPr>
        <w:ind w:left="5584" w:hanging="360"/>
      </w:pPr>
    </w:lvl>
    <w:lvl w:ilvl="4" w:tplc="04090019" w:tentative="1">
      <w:start w:val="1"/>
      <w:numFmt w:val="lowerLetter"/>
      <w:lvlText w:val="%5."/>
      <w:lvlJc w:val="left"/>
      <w:pPr>
        <w:ind w:left="6304" w:hanging="360"/>
      </w:pPr>
    </w:lvl>
    <w:lvl w:ilvl="5" w:tplc="0409001B" w:tentative="1">
      <w:start w:val="1"/>
      <w:numFmt w:val="lowerRoman"/>
      <w:lvlText w:val="%6."/>
      <w:lvlJc w:val="right"/>
      <w:pPr>
        <w:ind w:left="7024" w:hanging="180"/>
      </w:pPr>
    </w:lvl>
    <w:lvl w:ilvl="6" w:tplc="0409000F" w:tentative="1">
      <w:start w:val="1"/>
      <w:numFmt w:val="decimal"/>
      <w:lvlText w:val="%7."/>
      <w:lvlJc w:val="left"/>
      <w:pPr>
        <w:ind w:left="7744" w:hanging="360"/>
      </w:pPr>
    </w:lvl>
    <w:lvl w:ilvl="7" w:tplc="04090019" w:tentative="1">
      <w:start w:val="1"/>
      <w:numFmt w:val="lowerLetter"/>
      <w:lvlText w:val="%8."/>
      <w:lvlJc w:val="left"/>
      <w:pPr>
        <w:ind w:left="8464" w:hanging="360"/>
      </w:pPr>
    </w:lvl>
    <w:lvl w:ilvl="8" w:tplc="0409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2" w15:restartNumberingAfterBreak="0">
    <w:nsid w:val="239C4038"/>
    <w:multiLevelType w:val="hybridMultilevel"/>
    <w:tmpl w:val="D66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4B2"/>
    <w:multiLevelType w:val="hybridMultilevel"/>
    <w:tmpl w:val="EB7CB92E"/>
    <w:lvl w:ilvl="0" w:tplc="D54C8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7298"/>
    <w:multiLevelType w:val="hybridMultilevel"/>
    <w:tmpl w:val="13B0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24D9"/>
    <w:multiLevelType w:val="hybridMultilevel"/>
    <w:tmpl w:val="A014A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84364"/>
    <w:multiLevelType w:val="hybridMultilevel"/>
    <w:tmpl w:val="2B52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0D17"/>
    <w:multiLevelType w:val="hybridMultilevel"/>
    <w:tmpl w:val="3362BB7A"/>
    <w:lvl w:ilvl="0" w:tplc="AFC23E24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F6BAB"/>
    <w:multiLevelType w:val="hybridMultilevel"/>
    <w:tmpl w:val="A8C2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878"/>
    <w:multiLevelType w:val="multilevel"/>
    <w:tmpl w:val="7C986AC6"/>
    <w:lvl w:ilvl="0">
      <w:start w:val="1"/>
      <w:numFmt w:val="decimal"/>
      <w:pStyle w:val="NIHRHeading1"/>
      <w:lvlText w:val="%1."/>
      <w:lvlJc w:val="left"/>
      <w:pPr>
        <w:ind w:left="360" w:hanging="360"/>
      </w:p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AD0650"/>
    <w:multiLevelType w:val="hybridMultilevel"/>
    <w:tmpl w:val="244E2D5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FA5488"/>
    <w:multiLevelType w:val="hybridMultilevel"/>
    <w:tmpl w:val="7DFE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62D0"/>
    <w:multiLevelType w:val="hybridMultilevel"/>
    <w:tmpl w:val="0714D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7588E"/>
    <w:multiLevelType w:val="hybridMultilevel"/>
    <w:tmpl w:val="F82AFDBC"/>
    <w:lvl w:ilvl="0" w:tplc="229E6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1B9"/>
    <w:multiLevelType w:val="hybridMultilevel"/>
    <w:tmpl w:val="913AD6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7AAE2ADD"/>
    <w:multiLevelType w:val="hybridMultilevel"/>
    <w:tmpl w:val="7758D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5"/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3"/>
    <w:rsid w:val="00001EE8"/>
    <w:rsid w:val="00010BA4"/>
    <w:rsid w:val="00011E60"/>
    <w:rsid w:val="00016D22"/>
    <w:rsid w:val="00020E51"/>
    <w:rsid w:val="0002274C"/>
    <w:rsid w:val="000332D0"/>
    <w:rsid w:val="000366C0"/>
    <w:rsid w:val="00040CE9"/>
    <w:rsid w:val="0004504E"/>
    <w:rsid w:val="0004782F"/>
    <w:rsid w:val="000513F2"/>
    <w:rsid w:val="000538DF"/>
    <w:rsid w:val="00053E91"/>
    <w:rsid w:val="00054A8D"/>
    <w:rsid w:val="00062C75"/>
    <w:rsid w:val="00065275"/>
    <w:rsid w:val="000665F3"/>
    <w:rsid w:val="000674E5"/>
    <w:rsid w:val="00071D87"/>
    <w:rsid w:val="00072BE7"/>
    <w:rsid w:val="00072CAE"/>
    <w:rsid w:val="000746C7"/>
    <w:rsid w:val="000825F4"/>
    <w:rsid w:val="00091BF4"/>
    <w:rsid w:val="00093FCD"/>
    <w:rsid w:val="000A035E"/>
    <w:rsid w:val="000A6ED5"/>
    <w:rsid w:val="000B48A1"/>
    <w:rsid w:val="000B4C45"/>
    <w:rsid w:val="000B581F"/>
    <w:rsid w:val="000B5A4A"/>
    <w:rsid w:val="000C191D"/>
    <w:rsid w:val="000C1B3E"/>
    <w:rsid w:val="000C3A13"/>
    <w:rsid w:val="000C45BF"/>
    <w:rsid w:val="000E0493"/>
    <w:rsid w:val="000E119B"/>
    <w:rsid w:val="000E44EF"/>
    <w:rsid w:val="000E7C87"/>
    <w:rsid w:val="000F0245"/>
    <w:rsid w:val="000F5D6E"/>
    <w:rsid w:val="000F7963"/>
    <w:rsid w:val="001011A2"/>
    <w:rsid w:val="00103411"/>
    <w:rsid w:val="00104A3C"/>
    <w:rsid w:val="00107847"/>
    <w:rsid w:val="00110118"/>
    <w:rsid w:val="00110129"/>
    <w:rsid w:val="0011102A"/>
    <w:rsid w:val="00111CCD"/>
    <w:rsid w:val="0011340E"/>
    <w:rsid w:val="00113429"/>
    <w:rsid w:val="00113CD8"/>
    <w:rsid w:val="001178C5"/>
    <w:rsid w:val="00120A64"/>
    <w:rsid w:val="0012141C"/>
    <w:rsid w:val="0012540E"/>
    <w:rsid w:val="001346DC"/>
    <w:rsid w:val="00143641"/>
    <w:rsid w:val="00144546"/>
    <w:rsid w:val="00150412"/>
    <w:rsid w:val="00151395"/>
    <w:rsid w:val="00152D66"/>
    <w:rsid w:val="00154430"/>
    <w:rsid w:val="00156F1F"/>
    <w:rsid w:val="001639A1"/>
    <w:rsid w:val="001643CD"/>
    <w:rsid w:val="00165E7B"/>
    <w:rsid w:val="001668CB"/>
    <w:rsid w:val="0016769C"/>
    <w:rsid w:val="0017056A"/>
    <w:rsid w:val="00171C93"/>
    <w:rsid w:val="00176152"/>
    <w:rsid w:val="00177BBC"/>
    <w:rsid w:val="00182C33"/>
    <w:rsid w:val="0018415E"/>
    <w:rsid w:val="00184A48"/>
    <w:rsid w:val="00187747"/>
    <w:rsid w:val="00190551"/>
    <w:rsid w:val="001914ED"/>
    <w:rsid w:val="00195B93"/>
    <w:rsid w:val="00196C49"/>
    <w:rsid w:val="001A08BD"/>
    <w:rsid w:val="001A154E"/>
    <w:rsid w:val="001A2E9F"/>
    <w:rsid w:val="001B54F2"/>
    <w:rsid w:val="001B5D46"/>
    <w:rsid w:val="001C07BA"/>
    <w:rsid w:val="001C09FD"/>
    <w:rsid w:val="001C3821"/>
    <w:rsid w:val="001C4B59"/>
    <w:rsid w:val="001C7362"/>
    <w:rsid w:val="001C7775"/>
    <w:rsid w:val="001D254D"/>
    <w:rsid w:val="001D2E98"/>
    <w:rsid w:val="001D7C22"/>
    <w:rsid w:val="001E1CD5"/>
    <w:rsid w:val="001E4578"/>
    <w:rsid w:val="001E63D1"/>
    <w:rsid w:val="001E75F9"/>
    <w:rsid w:val="001F654F"/>
    <w:rsid w:val="001F7585"/>
    <w:rsid w:val="002018D1"/>
    <w:rsid w:val="00202354"/>
    <w:rsid w:val="0020241F"/>
    <w:rsid w:val="002064DC"/>
    <w:rsid w:val="002075E2"/>
    <w:rsid w:val="00210A41"/>
    <w:rsid w:val="00215FD3"/>
    <w:rsid w:val="00227FC4"/>
    <w:rsid w:val="00232C7D"/>
    <w:rsid w:val="00240379"/>
    <w:rsid w:val="00242A66"/>
    <w:rsid w:val="002448E7"/>
    <w:rsid w:val="00246835"/>
    <w:rsid w:val="0024707E"/>
    <w:rsid w:val="00250A8E"/>
    <w:rsid w:val="002523DB"/>
    <w:rsid w:val="0025539E"/>
    <w:rsid w:val="00260705"/>
    <w:rsid w:val="00265D4D"/>
    <w:rsid w:val="00275BE3"/>
    <w:rsid w:val="002916F9"/>
    <w:rsid w:val="00295894"/>
    <w:rsid w:val="00295B2B"/>
    <w:rsid w:val="002A14B6"/>
    <w:rsid w:val="002A1C57"/>
    <w:rsid w:val="002A27A3"/>
    <w:rsid w:val="002B4BCC"/>
    <w:rsid w:val="002C3A78"/>
    <w:rsid w:val="002C42DB"/>
    <w:rsid w:val="002C4846"/>
    <w:rsid w:val="002D187A"/>
    <w:rsid w:val="002D2386"/>
    <w:rsid w:val="002D432A"/>
    <w:rsid w:val="002D5428"/>
    <w:rsid w:val="002D7BE8"/>
    <w:rsid w:val="002D7FF1"/>
    <w:rsid w:val="002E185C"/>
    <w:rsid w:val="002E28C0"/>
    <w:rsid w:val="002E4A97"/>
    <w:rsid w:val="002F5ADF"/>
    <w:rsid w:val="00302312"/>
    <w:rsid w:val="003032BC"/>
    <w:rsid w:val="003069E6"/>
    <w:rsid w:val="00307539"/>
    <w:rsid w:val="003111ED"/>
    <w:rsid w:val="00315864"/>
    <w:rsid w:val="003169FB"/>
    <w:rsid w:val="00320E8A"/>
    <w:rsid w:val="00323E5D"/>
    <w:rsid w:val="00326E24"/>
    <w:rsid w:val="00327313"/>
    <w:rsid w:val="003323EB"/>
    <w:rsid w:val="003446FA"/>
    <w:rsid w:val="003466DB"/>
    <w:rsid w:val="003513A8"/>
    <w:rsid w:val="003518EB"/>
    <w:rsid w:val="00360252"/>
    <w:rsid w:val="003611D0"/>
    <w:rsid w:val="00363009"/>
    <w:rsid w:val="00370B51"/>
    <w:rsid w:val="00372272"/>
    <w:rsid w:val="0037405E"/>
    <w:rsid w:val="00384175"/>
    <w:rsid w:val="00384272"/>
    <w:rsid w:val="00384CA0"/>
    <w:rsid w:val="003861E1"/>
    <w:rsid w:val="00386E5F"/>
    <w:rsid w:val="00393F21"/>
    <w:rsid w:val="003A0FD9"/>
    <w:rsid w:val="003A1426"/>
    <w:rsid w:val="003A3DB2"/>
    <w:rsid w:val="003B0814"/>
    <w:rsid w:val="003B2484"/>
    <w:rsid w:val="003B3752"/>
    <w:rsid w:val="003B71B6"/>
    <w:rsid w:val="003B7DB0"/>
    <w:rsid w:val="003C373A"/>
    <w:rsid w:val="003C3CAB"/>
    <w:rsid w:val="003C55F9"/>
    <w:rsid w:val="003C62E4"/>
    <w:rsid w:val="003C6463"/>
    <w:rsid w:val="003D2689"/>
    <w:rsid w:val="003D5C7C"/>
    <w:rsid w:val="003E19D9"/>
    <w:rsid w:val="003E22AE"/>
    <w:rsid w:val="003E66B0"/>
    <w:rsid w:val="003F2981"/>
    <w:rsid w:val="00402078"/>
    <w:rsid w:val="004037A4"/>
    <w:rsid w:val="0041264F"/>
    <w:rsid w:val="00416352"/>
    <w:rsid w:val="00417B72"/>
    <w:rsid w:val="00430D47"/>
    <w:rsid w:val="004318D3"/>
    <w:rsid w:val="004343DB"/>
    <w:rsid w:val="00443ED9"/>
    <w:rsid w:val="00447756"/>
    <w:rsid w:val="0045112D"/>
    <w:rsid w:val="00452FA2"/>
    <w:rsid w:val="00455A1B"/>
    <w:rsid w:val="0045708C"/>
    <w:rsid w:val="00462758"/>
    <w:rsid w:val="0046425C"/>
    <w:rsid w:val="00466AC4"/>
    <w:rsid w:val="004705E1"/>
    <w:rsid w:val="00470F48"/>
    <w:rsid w:val="004722DB"/>
    <w:rsid w:val="0047375F"/>
    <w:rsid w:val="00474405"/>
    <w:rsid w:val="004751F7"/>
    <w:rsid w:val="00482E50"/>
    <w:rsid w:val="00486555"/>
    <w:rsid w:val="00486CE6"/>
    <w:rsid w:val="00487D8B"/>
    <w:rsid w:val="00491030"/>
    <w:rsid w:val="00492A32"/>
    <w:rsid w:val="00496A6B"/>
    <w:rsid w:val="004A2C59"/>
    <w:rsid w:val="004A356B"/>
    <w:rsid w:val="004A6A66"/>
    <w:rsid w:val="004A6F8C"/>
    <w:rsid w:val="004A7040"/>
    <w:rsid w:val="004B17A7"/>
    <w:rsid w:val="004B5F5A"/>
    <w:rsid w:val="004B604A"/>
    <w:rsid w:val="004C0F02"/>
    <w:rsid w:val="004C7B84"/>
    <w:rsid w:val="004D03E2"/>
    <w:rsid w:val="004D45E2"/>
    <w:rsid w:val="004D73C7"/>
    <w:rsid w:val="004D77AE"/>
    <w:rsid w:val="004E0154"/>
    <w:rsid w:val="004E20A9"/>
    <w:rsid w:val="004E2E9B"/>
    <w:rsid w:val="004E3757"/>
    <w:rsid w:val="004E4BD9"/>
    <w:rsid w:val="004E4E37"/>
    <w:rsid w:val="004E7002"/>
    <w:rsid w:val="004F33C2"/>
    <w:rsid w:val="00500B53"/>
    <w:rsid w:val="00502EDA"/>
    <w:rsid w:val="00503B58"/>
    <w:rsid w:val="0051701A"/>
    <w:rsid w:val="0052534F"/>
    <w:rsid w:val="00526C9A"/>
    <w:rsid w:val="00527E8F"/>
    <w:rsid w:val="005315AA"/>
    <w:rsid w:val="00533312"/>
    <w:rsid w:val="00533C92"/>
    <w:rsid w:val="00534338"/>
    <w:rsid w:val="005406DB"/>
    <w:rsid w:val="005412F4"/>
    <w:rsid w:val="0054193C"/>
    <w:rsid w:val="00546AAD"/>
    <w:rsid w:val="005524CF"/>
    <w:rsid w:val="00553E2C"/>
    <w:rsid w:val="00561FF4"/>
    <w:rsid w:val="005637EA"/>
    <w:rsid w:val="0056456C"/>
    <w:rsid w:val="00566C09"/>
    <w:rsid w:val="00570B2C"/>
    <w:rsid w:val="00580025"/>
    <w:rsid w:val="0058483D"/>
    <w:rsid w:val="0058631B"/>
    <w:rsid w:val="00587E87"/>
    <w:rsid w:val="00592027"/>
    <w:rsid w:val="00592211"/>
    <w:rsid w:val="00592979"/>
    <w:rsid w:val="00592AE5"/>
    <w:rsid w:val="00593DF9"/>
    <w:rsid w:val="005A01BC"/>
    <w:rsid w:val="005A3EF8"/>
    <w:rsid w:val="005A79AD"/>
    <w:rsid w:val="005B761E"/>
    <w:rsid w:val="005C37F0"/>
    <w:rsid w:val="005C4F3C"/>
    <w:rsid w:val="005D0141"/>
    <w:rsid w:val="005D499C"/>
    <w:rsid w:val="005D5C8F"/>
    <w:rsid w:val="005E27C8"/>
    <w:rsid w:val="005E3FF3"/>
    <w:rsid w:val="005E4CE7"/>
    <w:rsid w:val="005E6BFB"/>
    <w:rsid w:val="005F3820"/>
    <w:rsid w:val="005F449B"/>
    <w:rsid w:val="005F604F"/>
    <w:rsid w:val="005F6255"/>
    <w:rsid w:val="005F71BC"/>
    <w:rsid w:val="006018ED"/>
    <w:rsid w:val="00612A52"/>
    <w:rsid w:val="006134B5"/>
    <w:rsid w:val="00614EEA"/>
    <w:rsid w:val="006169F2"/>
    <w:rsid w:val="0062005A"/>
    <w:rsid w:val="00625238"/>
    <w:rsid w:val="0063066A"/>
    <w:rsid w:val="00630C6A"/>
    <w:rsid w:val="00636496"/>
    <w:rsid w:val="00640D78"/>
    <w:rsid w:val="00641402"/>
    <w:rsid w:val="006442EC"/>
    <w:rsid w:val="006464E1"/>
    <w:rsid w:val="00655792"/>
    <w:rsid w:val="0065678A"/>
    <w:rsid w:val="00660AC5"/>
    <w:rsid w:val="00664137"/>
    <w:rsid w:val="006727B5"/>
    <w:rsid w:val="0067597F"/>
    <w:rsid w:val="006852F0"/>
    <w:rsid w:val="006856B2"/>
    <w:rsid w:val="00686065"/>
    <w:rsid w:val="00690F29"/>
    <w:rsid w:val="00691353"/>
    <w:rsid w:val="00696A61"/>
    <w:rsid w:val="006A2DDC"/>
    <w:rsid w:val="006A75A8"/>
    <w:rsid w:val="006A7EAD"/>
    <w:rsid w:val="006B0632"/>
    <w:rsid w:val="006B7F3B"/>
    <w:rsid w:val="006C3671"/>
    <w:rsid w:val="006D073B"/>
    <w:rsid w:val="006D2744"/>
    <w:rsid w:val="006D3C06"/>
    <w:rsid w:val="006D592C"/>
    <w:rsid w:val="006D5A09"/>
    <w:rsid w:val="006D60EA"/>
    <w:rsid w:val="006E2133"/>
    <w:rsid w:val="006E5074"/>
    <w:rsid w:val="006F1B67"/>
    <w:rsid w:val="006F36E5"/>
    <w:rsid w:val="006F3BD9"/>
    <w:rsid w:val="006F6ED6"/>
    <w:rsid w:val="00703581"/>
    <w:rsid w:val="00711FA5"/>
    <w:rsid w:val="00716016"/>
    <w:rsid w:val="00717A2D"/>
    <w:rsid w:val="00720AE0"/>
    <w:rsid w:val="00721A58"/>
    <w:rsid w:val="00731597"/>
    <w:rsid w:val="00733536"/>
    <w:rsid w:val="00733691"/>
    <w:rsid w:val="00746C88"/>
    <w:rsid w:val="00756A3A"/>
    <w:rsid w:val="00760779"/>
    <w:rsid w:val="00761A15"/>
    <w:rsid w:val="00770074"/>
    <w:rsid w:val="007742E1"/>
    <w:rsid w:val="00782DAC"/>
    <w:rsid w:val="00783992"/>
    <w:rsid w:val="0078728F"/>
    <w:rsid w:val="00790AB8"/>
    <w:rsid w:val="00797802"/>
    <w:rsid w:val="007A1DBD"/>
    <w:rsid w:val="007A27BF"/>
    <w:rsid w:val="007A37D6"/>
    <w:rsid w:val="007A60FA"/>
    <w:rsid w:val="007B1300"/>
    <w:rsid w:val="007B312E"/>
    <w:rsid w:val="007B4D69"/>
    <w:rsid w:val="007B5EF9"/>
    <w:rsid w:val="007C0DDB"/>
    <w:rsid w:val="007C18B5"/>
    <w:rsid w:val="007C23CD"/>
    <w:rsid w:val="007C29C4"/>
    <w:rsid w:val="007C64A6"/>
    <w:rsid w:val="007D0686"/>
    <w:rsid w:val="007D1403"/>
    <w:rsid w:val="007D1717"/>
    <w:rsid w:val="007D3851"/>
    <w:rsid w:val="007D6EDC"/>
    <w:rsid w:val="007E01DD"/>
    <w:rsid w:val="007E0314"/>
    <w:rsid w:val="007E1114"/>
    <w:rsid w:val="007E17E4"/>
    <w:rsid w:val="007E1ED5"/>
    <w:rsid w:val="007E585E"/>
    <w:rsid w:val="007E63EB"/>
    <w:rsid w:val="007E6F3C"/>
    <w:rsid w:val="007F11C8"/>
    <w:rsid w:val="007F5707"/>
    <w:rsid w:val="007F574A"/>
    <w:rsid w:val="007F60C0"/>
    <w:rsid w:val="007F647B"/>
    <w:rsid w:val="008038AA"/>
    <w:rsid w:val="008043F4"/>
    <w:rsid w:val="00804D56"/>
    <w:rsid w:val="00810C69"/>
    <w:rsid w:val="00820123"/>
    <w:rsid w:val="00824174"/>
    <w:rsid w:val="00831098"/>
    <w:rsid w:val="0083148A"/>
    <w:rsid w:val="0083202F"/>
    <w:rsid w:val="00834789"/>
    <w:rsid w:val="0083765B"/>
    <w:rsid w:val="0084104B"/>
    <w:rsid w:val="0084166F"/>
    <w:rsid w:val="00844556"/>
    <w:rsid w:val="0085296A"/>
    <w:rsid w:val="008529BA"/>
    <w:rsid w:val="00856DB5"/>
    <w:rsid w:val="0085791D"/>
    <w:rsid w:val="008607B0"/>
    <w:rsid w:val="0086148C"/>
    <w:rsid w:val="00866B88"/>
    <w:rsid w:val="0087053E"/>
    <w:rsid w:val="008710F7"/>
    <w:rsid w:val="0087267E"/>
    <w:rsid w:val="00872DB9"/>
    <w:rsid w:val="008731BE"/>
    <w:rsid w:val="00876867"/>
    <w:rsid w:val="00881D0B"/>
    <w:rsid w:val="00891B45"/>
    <w:rsid w:val="008974CA"/>
    <w:rsid w:val="00897E03"/>
    <w:rsid w:val="008B0957"/>
    <w:rsid w:val="008B19A5"/>
    <w:rsid w:val="008B1E26"/>
    <w:rsid w:val="008C0332"/>
    <w:rsid w:val="008C0409"/>
    <w:rsid w:val="008C0739"/>
    <w:rsid w:val="008C65E7"/>
    <w:rsid w:val="008D04D6"/>
    <w:rsid w:val="008D1D4B"/>
    <w:rsid w:val="008D3CED"/>
    <w:rsid w:val="008E0B2C"/>
    <w:rsid w:val="008E14F0"/>
    <w:rsid w:val="008E1A78"/>
    <w:rsid w:val="008E4A03"/>
    <w:rsid w:val="008E4A88"/>
    <w:rsid w:val="008E6046"/>
    <w:rsid w:val="008F0489"/>
    <w:rsid w:val="008F3D0A"/>
    <w:rsid w:val="008F4FBE"/>
    <w:rsid w:val="008F5EC4"/>
    <w:rsid w:val="008F72CE"/>
    <w:rsid w:val="00901C06"/>
    <w:rsid w:val="00912674"/>
    <w:rsid w:val="00917D68"/>
    <w:rsid w:val="009216FA"/>
    <w:rsid w:val="0092210F"/>
    <w:rsid w:val="00925000"/>
    <w:rsid w:val="009305F0"/>
    <w:rsid w:val="0093161C"/>
    <w:rsid w:val="00934BE2"/>
    <w:rsid w:val="00934E4B"/>
    <w:rsid w:val="00936D0B"/>
    <w:rsid w:val="009379CB"/>
    <w:rsid w:val="00937A46"/>
    <w:rsid w:val="0094109A"/>
    <w:rsid w:val="00941E34"/>
    <w:rsid w:val="009432E7"/>
    <w:rsid w:val="009467C9"/>
    <w:rsid w:val="00956DA9"/>
    <w:rsid w:val="009608E5"/>
    <w:rsid w:val="00970729"/>
    <w:rsid w:val="009753E6"/>
    <w:rsid w:val="00976E1D"/>
    <w:rsid w:val="00982ABD"/>
    <w:rsid w:val="00983530"/>
    <w:rsid w:val="009844BC"/>
    <w:rsid w:val="0098576B"/>
    <w:rsid w:val="0098593D"/>
    <w:rsid w:val="00991228"/>
    <w:rsid w:val="00992FD6"/>
    <w:rsid w:val="0099468A"/>
    <w:rsid w:val="0099701E"/>
    <w:rsid w:val="009A4729"/>
    <w:rsid w:val="009A674A"/>
    <w:rsid w:val="009A69E3"/>
    <w:rsid w:val="009A7280"/>
    <w:rsid w:val="009B0C6D"/>
    <w:rsid w:val="009B2F5C"/>
    <w:rsid w:val="009B38CC"/>
    <w:rsid w:val="009B69A8"/>
    <w:rsid w:val="009C125C"/>
    <w:rsid w:val="009C468C"/>
    <w:rsid w:val="009C52BA"/>
    <w:rsid w:val="009C7FE1"/>
    <w:rsid w:val="009D1C77"/>
    <w:rsid w:val="009E0E1E"/>
    <w:rsid w:val="009E39E0"/>
    <w:rsid w:val="009F373D"/>
    <w:rsid w:val="009F5816"/>
    <w:rsid w:val="009F7C85"/>
    <w:rsid w:val="00A000BD"/>
    <w:rsid w:val="00A0420B"/>
    <w:rsid w:val="00A0557F"/>
    <w:rsid w:val="00A104D8"/>
    <w:rsid w:val="00A11D52"/>
    <w:rsid w:val="00A14CAF"/>
    <w:rsid w:val="00A1617D"/>
    <w:rsid w:val="00A163D7"/>
    <w:rsid w:val="00A17044"/>
    <w:rsid w:val="00A20908"/>
    <w:rsid w:val="00A21859"/>
    <w:rsid w:val="00A246E3"/>
    <w:rsid w:val="00A24BBA"/>
    <w:rsid w:val="00A34572"/>
    <w:rsid w:val="00A3678A"/>
    <w:rsid w:val="00A3786F"/>
    <w:rsid w:val="00A40956"/>
    <w:rsid w:val="00A42348"/>
    <w:rsid w:val="00A4432C"/>
    <w:rsid w:val="00A45241"/>
    <w:rsid w:val="00A45717"/>
    <w:rsid w:val="00A537C6"/>
    <w:rsid w:val="00A566A6"/>
    <w:rsid w:val="00A6536D"/>
    <w:rsid w:val="00A672A5"/>
    <w:rsid w:val="00A70A6C"/>
    <w:rsid w:val="00A7542D"/>
    <w:rsid w:val="00A760F7"/>
    <w:rsid w:val="00A83AD0"/>
    <w:rsid w:val="00A8633A"/>
    <w:rsid w:val="00A86C4E"/>
    <w:rsid w:val="00A87567"/>
    <w:rsid w:val="00A92467"/>
    <w:rsid w:val="00AA0E6B"/>
    <w:rsid w:val="00AA6177"/>
    <w:rsid w:val="00AA668F"/>
    <w:rsid w:val="00AA746B"/>
    <w:rsid w:val="00AB200A"/>
    <w:rsid w:val="00AB518E"/>
    <w:rsid w:val="00AC6FBA"/>
    <w:rsid w:val="00AC7DE7"/>
    <w:rsid w:val="00AD0D11"/>
    <w:rsid w:val="00AD1C9C"/>
    <w:rsid w:val="00AD5C05"/>
    <w:rsid w:val="00AD749A"/>
    <w:rsid w:val="00AE0138"/>
    <w:rsid w:val="00AE1A57"/>
    <w:rsid w:val="00AE24FF"/>
    <w:rsid w:val="00AE47AF"/>
    <w:rsid w:val="00AF176B"/>
    <w:rsid w:val="00AF7F00"/>
    <w:rsid w:val="00B01495"/>
    <w:rsid w:val="00B043C2"/>
    <w:rsid w:val="00B141B3"/>
    <w:rsid w:val="00B21C6B"/>
    <w:rsid w:val="00B23CDD"/>
    <w:rsid w:val="00B265B0"/>
    <w:rsid w:val="00B3417F"/>
    <w:rsid w:val="00B34E1A"/>
    <w:rsid w:val="00B35B3E"/>
    <w:rsid w:val="00B35DBD"/>
    <w:rsid w:val="00B372A8"/>
    <w:rsid w:val="00B4241E"/>
    <w:rsid w:val="00B44C3F"/>
    <w:rsid w:val="00B45D81"/>
    <w:rsid w:val="00B506FD"/>
    <w:rsid w:val="00B50B4D"/>
    <w:rsid w:val="00B53DDD"/>
    <w:rsid w:val="00B56648"/>
    <w:rsid w:val="00B57A8B"/>
    <w:rsid w:val="00B57E03"/>
    <w:rsid w:val="00B64843"/>
    <w:rsid w:val="00B66012"/>
    <w:rsid w:val="00B67201"/>
    <w:rsid w:val="00B700F1"/>
    <w:rsid w:val="00B72DFD"/>
    <w:rsid w:val="00B77676"/>
    <w:rsid w:val="00B77D4E"/>
    <w:rsid w:val="00B80134"/>
    <w:rsid w:val="00B80C10"/>
    <w:rsid w:val="00B82A3F"/>
    <w:rsid w:val="00B87058"/>
    <w:rsid w:val="00B87B57"/>
    <w:rsid w:val="00B94F4F"/>
    <w:rsid w:val="00BA1642"/>
    <w:rsid w:val="00BA2229"/>
    <w:rsid w:val="00BA61F0"/>
    <w:rsid w:val="00BB1145"/>
    <w:rsid w:val="00BB5580"/>
    <w:rsid w:val="00BC1536"/>
    <w:rsid w:val="00BC717D"/>
    <w:rsid w:val="00BC7AEB"/>
    <w:rsid w:val="00BD306A"/>
    <w:rsid w:val="00BE25A8"/>
    <w:rsid w:val="00BE2968"/>
    <w:rsid w:val="00BE4FF6"/>
    <w:rsid w:val="00BE730A"/>
    <w:rsid w:val="00BF1388"/>
    <w:rsid w:val="00BF2AEF"/>
    <w:rsid w:val="00BF2EF8"/>
    <w:rsid w:val="00BF3F74"/>
    <w:rsid w:val="00BF59A5"/>
    <w:rsid w:val="00BF6346"/>
    <w:rsid w:val="00C005E8"/>
    <w:rsid w:val="00C03826"/>
    <w:rsid w:val="00C06AAE"/>
    <w:rsid w:val="00C07698"/>
    <w:rsid w:val="00C1384E"/>
    <w:rsid w:val="00C14125"/>
    <w:rsid w:val="00C17E12"/>
    <w:rsid w:val="00C2323D"/>
    <w:rsid w:val="00C23AA8"/>
    <w:rsid w:val="00C23BC2"/>
    <w:rsid w:val="00C275AA"/>
    <w:rsid w:val="00C35932"/>
    <w:rsid w:val="00C36013"/>
    <w:rsid w:val="00C40B71"/>
    <w:rsid w:val="00C43FF3"/>
    <w:rsid w:val="00C461F6"/>
    <w:rsid w:val="00C47EF8"/>
    <w:rsid w:val="00C55DAC"/>
    <w:rsid w:val="00C61FF8"/>
    <w:rsid w:val="00C6553B"/>
    <w:rsid w:val="00C77D95"/>
    <w:rsid w:val="00C80A22"/>
    <w:rsid w:val="00C82FE6"/>
    <w:rsid w:val="00C85E2D"/>
    <w:rsid w:val="00C8624E"/>
    <w:rsid w:val="00C9324C"/>
    <w:rsid w:val="00C94CCA"/>
    <w:rsid w:val="00C95B71"/>
    <w:rsid w:val="00C95BE4"/>
    <w:rsid w:val="00C9610A"/>
    <w:rsid w:val="00C96DF5"/>
    <w:rsid w:val="00C97F8B"/>
    <w:rsid w:val="00CA2C63"/>
    <w:rsid w:val="00CA60C2"/>
    <w:rsid w:val="00CB3A44"/>
    <w:rsid w:val="00CB664C"/>
    <w:rsid w:val="00CC068C"/>
    <w:rsid w:val="00CC3A7E"/>
    <w:rsid w:val="00CC421A"/>
    <w:rsid w:val="00CD185E"/>
    <w:rsid w:val="00CD562B"/>
    <w:rsid w:val="00CE008C"/>
    <w:rsid w:val="00CE0D25"/>
    <w:rsid w:val="00CE643E"/>
    <w:rsid w:val="00CE7873"/>
    <w:rsid w:val="00CF0E25"/>
    <w:rsid w:val="00CF16D5"/>
    <w:rsid w:val="00CF28C8"/>
    <w:rsid w:val="00CF525C"/>
    <w:rsid w:val="00D146BE"/>
    <w:rsid w:val="00D17C3F"/>
    <w:rsid w:val="00D20C2D"/>
    <w:rsid w:val="00D231AB"/>
    <w:rsid w:val="00D240E0"/>
    <w:rsid w:val="00D26820"/>
    <w:rsid w:val="00D324AB"/>
    <w:rsid w:val="00D36F51"/>
    <w:rsid w:val="00D4093B"/>
    <w:rsid w:val="00D40D49"/>
    <w:rsid w:val="00D412A3"/>
    <w:rsid w:val="00D414A1"/>
    <w:rsid w:val="00D432A1"/>
    <w:rsid w:val="00D45898"/>
    <w:rsid w:val="00D45C5C"/>
    <w:rsid w:val="00D47464"/>
    <w:rsid w:val="00D52AE0"/>
    <w:rsid w:val="00D61527"/>
    <w:rsid w:val="00D61F50"/>
    <w:rsid w:val="00D7112B"/>
    <w:rsid w:val="00D7527E"/>
    <w:rsid w:val="00D81037"/>
    <w:rsid w:val="00D86C92"/>
    <w:rsid w:val="00D912D2"/>
    <w:rsid w:val="00D947FC"/>
    <w:rsid w:val="00D95C65"/>
    <w:rsid w:val="00D96C18"/>
    <w:rsid w:val="00D96FFF"/>
    <w:rsid w:val="00D979CC"/>
    <w:rsid w:val="00DA03E4"/>
    <w:rsid w:val="00DA1438"/>
    <w:rsid w:val="00DA14F2"/>
    <w:rsid w:val="00DA2642"/>
    <w:rsid w:val="00DA2FBB"/>
    <w:rsid w:val="00DA41D4"/>
    <w:rsid w:val="00DA4607"/>
    <w:rsid w:val="00DA7DF6"/>
    <w:rsid w:val="00DB342D"/>
    <w:rsid w:val="00DB51EE"/>
    <w:rsid w:val="00DC2327"/>
    <w:rsid w:val="00DC42FE"/>
    <w:rsid w:val="00DC535B"/>
    <w:rsid w:val="00DC56DE"/>
    <w:rsid w:val="00DD1AB0"/>
    <w:rsid w:val="00DD2107"/>
    <w:rsid w:val="00DD2648"/>
    <w:rsid w:val="00DD30BE"/>
    <w:rsid w:val="00DE02A9"/>
    <w:rsid w:val="00DE32B0"/>
    <w:rsid w:val="00DE4487"/>
    <w:rsid w:val="00DE5023"/>
    <w:rsid w:val="00DE57BE"/>
    <w:rsid w:val="00DE642D"/>
    <w:rsid w:val="00DE707E"/>
    <w:rsid w:val="00DE7EEE"/>
    <w:rsid w:val="00DF3B7D"/>
    <w:rsid w:val="00DF4DBB"/>
    <w:rsid w:val="00DF7D78"/>
    <w:rsid w:val="00E03248"/>
    <w:rsid w:val="00E03F6C"/>
    <w:rsid w:val="00E11C22"/>
    <w:rsid w:val="00E1295D"/>
    <w:rsid w:val="00E133C0"/>
    <w:rsid w:val="00E14B32"/>
    <w:rsid w:val="00E2671A"/>
    <w:rsid w:val="00E27B18"/>
    <w:rsid w:val="00E3089F"/>
    <w:rsid w:val="00E34CFD"/>
    <w:rsid w:val="00E35DCD"/>
    <w:rsid w:val="00E40927"/>
    <w:rsid w:val="00E41D09"/>
    <w:rsid w:val="00E43257"/>
    <w:rsid w:val="00E4479A"/>
    <w:rsid w:val="00E45A49"/>
    <w:rsid w:val="00E46BE4"/>
    <w:rsid w:val="00E4704A"/>
    <w:rsid w:val="00E47FCA"/>
    <w:rsid w:val="00E51E44"/>
    <w:rsid w:val="00E51F48"/>
    <w:rsid w:val="00E61389"/>
    <w:rsid w:val="00E62D71"/>
    <w:rsid w:val="00E6308E"/>
    <w:rsid w:val="00E726D7"/>
    <w:rsid w:val="00E74D59"/>
    <w:rsid w:val="00E77013"/>
    <w:rsid w:val="00E80430"/>
    <w:rsid w:val="00E809F4"/>
    <w:rsid w:val="00E91BB0"/>
    <w:rsid w:val="00E927AD"/>
    <w:rsid w:val="00EA08E3"/>
    <w:rsid w:val="00EA1CB0"/>
    <w:rsid w:val="00EA2FE0"/>
    <w:rsid w:val="00EA337A"/>
    <w:rsid w:val="00EB1AD6"/>
    <w:rsid w:val="00EB382D"/>
    <w:rsid w:val="00EB616B"/>
    <w:rsid w:val="00EB664B"/>
    <w:rsid w:val="00EB6F39"/>
    <w:rsid w:val="00ED1F15"/>
    <w:rsid w:val="00ED21D4"/>
    <w:rsid w:val="00ED3BD4"/>
    <w:rsid w:val="00ED4D29"/>
    <w:rsid w:val="00ED64B5"/>
    <w:rsid w:val="00ED7553"/>
    <w:rsid w:val="00EE145D"/>
    <w:rsid w:val="00EE4ED4"/>
    <w:rsid w:val="00EE4FBB"/>
    <w:rsid w:val="00EE6DE5"/>
    <w:rsid w:val="00EF365F"/>
    <w:rsid w:val="00EF6EDD"/>
    <w:rsid w:val="00EF71FA"/>
    <w:rsid w:val="00F010FB"/>
    <w:rsid w:val="00F051F5"/>
    <w:rsid w:val="00F075A1"/>
    <w:rsid w:val="00F11471"/>
    <w:rsid w:val="00F12492"/>
    <w:rsid w:val="00F13562"/>
    <w:rsid w:val="00F15B3B"/>
    <w:rsid w:val="00F15F16"/>
    <w:rsid w:val="00F16FB0"/>
    <w:rsid w:val="00F176A9"/>
    <w:rsid w:val="00F25069"/>
    <w:rsid w:val="00F3157F"/>
    <w:rsid w:val="00F31958"/>
    <w:rsid w:val="00F325A4"/>
    <w:rsid w:val="00F36640"/>
    <w:rsid w:val="00F4095E"/>
    <w:rsid w:val="00F438F5"/>
    <w:rsid w:val="00F442B4"/>
    <w:rsid w:val="00F55E6F"/>
    <w:rsid w:val="00F56B11"/>
    <w:rsid w:val="00F5771E"/>
    <w:rsid w:val="00F65245"/>
    <w:rsid w:val="00F70DB3"/>
    <w:rsid w:val="00F7143F"/>
    <w:rsid w:val="00F72DBE"/>
    <w:rsid w:val="00F833B9"/>
    <w:rsid w:val="00F85B68"/>
    <w:rsid w:val="00F87F5E"/>
    <w:rsid w:val="00F90D94"/>
    <w:rsid w:val="00F92D5E"/>
    <w:rsid w:val="00F93941"/>
    <w:rsid w:val="00F94C51"/>
    <w:rsid w:val="00F96888"/>
    <w:rsid w:val="00FA03A6"/>
    <w:rsid w:val="00FA4E2A"/>
    <w:rsid w:val="00FA54CC"/>
    <w:rsid w:val="00FA6273"/>
    <w:rsid w:val="00FA65C4"/>
    <w:rsid w:val="00FA6B0F"/>
    <w:rsid w:val="00FB2A34"/>
    <w:rsid w:val="00FC06BB"/>
    <w:rsid w:val="00FC0CBD"/>
    <w:rsid w:val="00FC0ECA"/>
    <w:rsid w:val="00FC3DA7"/>
    <w:rsid w:val="00FC4F7C"/>
    <w:rsid w:val="00FD286F"/>
    <w:rsid w:val="00FD490B"/>
    <w:rsid w:val="00FD4E8B"/>
    <w:rsid w:val="00FD6067"/>
    <w:rsid w:val="00FD7F9B"/>
    <w:rsid w:val="00FE0203"/>
    <w:rsid w:val="00FF0FD6"/>
    <w:rsid w:val="00FF52AD"/>
    <w:rsid w:val="00FF5CFB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16C40E"/>
  <w15:docId w15:val="{6C36189B-4B8F-461B-B8D8-0450CEB0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3F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72BE7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AD1C9C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AD1C9C"/>
    <w:pPr>
      <w:keepNext/>
      <w:outlineLvl w:val="2"/>
    </w:pPr>
    <w:rPr>
      <w:sz w:val="22"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AD1C9C"/>
    <w:pPr>
      <w:keepNext/>
      <w:spacing w:after="60"/>
      <w:outlineLvl w:val="3"/>
    </w:pPr>
    <w:rPr>
      <w:i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AD1C9C"/>
    <w:pPr>
      <w:keepNext/>
      <w:spacing w:after="60"/>
      <w:outlineLvl w:val="4"/>
    </w:pPr>
    <w:rPr>
      <w:b/>
      <w:color w:val="FF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A22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qFormat/>
    <w:rsid w:val="00DF3B7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17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F11C8"/>
    <w:rPr>
      <w:rFonts w:ascii="Arial" w:hAnsi="Arial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7D17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11C8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F15B3B"/>
    <w:rPr>
      <w:rFonts w:ascii="Tahoma" w:hAnsi="Tahoma" w:cs="Tahoma"/>
      <w:sz w:val="16"/>
      <w:szCs w:val="16"/>
    </w:rPr>
  </w:style>
  <w:style w:type="character" w:styleId="Hyperlink">
    <w:name w:val="Hyperlink"/>
    <w:rsid w:val="00AD1C9C"/>
    <w:rPr>
      <w:color w:val="0000FF"/>
      <w:u w:val="single"/>
    </w:rPr>
  </w:style>
  <w:style w:type="paragraph" w:styleId="BodyText">
    <w:name w:val="Body Text"/>
    <w:basedOn w:val="Normal"/>
    <w:rsid w:val="00AD1C9C"/>
    <w:pPr>
      <w:spacing w:line="360" w:lineRule="auto"/>
      <w:jc w:val="both"/>
    </w:pPr>
    <w:rPr>
      <w:i/>
      <w:sz w:val="22"/>
      <w:szCs w:val="20"/>
      <w:lang w:eastAsia="en-US"/>
    </w:rPr>
  </w:style>
  <w:style w:type="paragraph" w:customStyle="1" w:styleId="TxBrp2">
    <w:name w:val="TxBr_p2"/>
    <w:basedOn w:val="Normal"/>
    <w:rsid w:val="00AD1C9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eastAsia="en-US"/>
    </w:rPr>
  </w:style>
  <w:style w:type="character" w:customStyle="1" w:styleId="bluetext1">
    <w:name w:val="bluetext1"/>
    <w:rsid w:val="00AD1C9C"/>
    <w:rPr>
      <w:color w:val="0066CC"/>
    </w:rPr>
  </w:style>
  <w:style w:type="paragraph" w:styleId="BodyText2">
    <w:name w:val="Body Text 2"/>
    <w:basedOn w:val="Normal"/>
    <w:rsid w:val="00AD1C9C"/>
    <w:pPr>
      <w:spacing w:line="360" w:lineRule="auto"/>
    </w:pPr>
    <w:rPr>
      <w:i/>
      <w:sz w:val="22"/>
      <w:szCs w:val="20"/>
      <w:lang w:eastAsia="en-US"/>
    </w:rPr>
  </w:style>
  <w:style w:type="paragraph" w:styleId="Title">
    <w:name w:val="Title"/>
    <w:basedOn w:val="Normal"/>
    <w:qFormat/>
    <w:rsid w:val="00072BE7"/>
    <w:pPr>
      <w:jc w:val="center"/>
    </w:pPr>
    <w:rPr>
      <w:rFonts w:cs="Arial"/>
      <w:b/>
      <w:bCs/>
    </w:rPr>
  </w:style>
  <w:style w:type="paragraph" w:styleId="List">
    <w:name w:val="List"/>
    <w:basedOn w:val="Normal"/>
    <w:rsid w:val="00AD1C9C"/>
    <w:pPr>
      <w:ind w:left="360" w:hanging="360"/>
    </w:pPr>
    <w:rPr>
      <w:rFonts w:ascii="Times New Roman" w:hAnsi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AD1C9C"/>
    <w:pPr>
      <w:spacing w:before="120" w:after="120"/>
    </w:pPr>
    <w:rPr>
      <w:rFonts w:ascii="Times New Roman" w:hAnsi="Times New Roman"/>
      <w:b/>
      <w:sz w:val="20"/>
      <w:szCs w:val="20"/>
      <w:lang w:eastAsia="en-US"/>
    </w:rPr>
  </w:style>
  <w:style w:type="paragraph" w:styleId="BodyText3">
    <w:name w:val="Body Text 3"/>
    <w:basedOn w:val="Normal"/>
    <w:rsid w:val="00AD1C9C"/>
    <w:pPr>
      <w:spacing w:line="360" w:lineRule="auto"/>
    </w:pPr>
    <w:rPr>
      <w:color w:val="FF0000"/>
      <w:sz w:val="22"/>
      <w:szCs w:val="20"/>
      <w:lang w:eastAsia="en-US"/>
    </w:rPr>
  </w:style>
  <w:style w:type="paragraph" w:styleId="BodyTextIndent">
    <w:name w:val="Body Text Indent"/>
    <w:basedOn w:val="Normal"/>
    <w:rsid w:val="00AD1C9C"/>
    <w:pPr>
      <w:ind w:left="540" w:hanging="540"/>
      <w:jc w:val="both"/>
    </w:pPr>
    <w:rPr>
      <w:rFonts w:cs="Arial"/>
      <w:szCs w:val="20"/>
      <w:lang w:eastAsia="en-US"/>
    </w:rPr>
  </w:style>
  <w:style w:type="paragraph" w:styleId="BodyTextIndent2">
    <w:name w:val="Body Text Indent 2"/>
    <w:basedOn w:val="Normal"/>
    <w:rsid w:val="00AD1C9C"/>
    <w:pPr>
      <w:ind w:left="540"/>
      <w:jc w:val="both"/>
    </w:pPr>
    <w:rPr>
      <w:rFonts w:cs="Arial"/>
      <w:sz w:val="22"/>
      <w:szCs w:val="20"/>
      <w:lang w:eastAsia="en-US"/>
    </w:rPr>
  </w:style>
  <w:style w:type="paragraph" w:customStyle="1" w:styleId="TxBrp1">
    <w:name w:val="TxBr_p1"/>
    <w:basedOn w:val="Normal"/>
    <w:rsid w:val="00AD1C9C"/>
    <w:pPr>
      <w:widowControl w:val="0"/>
      <w:tabs>
        <w:tab w:val="left" w:pos="408"/>
      </w:tabs>
      <w:autoSpaceDE w:val="0"/>
      <w:autoSpaceDN w:val="0"/>
      <w:adjustRightInd w:val="0"/>
      <w:spacing w:line="289" w:lineRule="atLeast"/>
      <w:ind w:left="1423" w:hanging="408"/>
    </w:pPr>
    <w:rPr>
      <w:rFonts w:ascii="Times New Roman" w:hAnsi="Times New Roman"/>
      <w:lang w:eastAsia="en-US"/>
    </w:rPr>
  </w:style>
  <w:style w:type="paragraph" w:customStyle="1" w:styleId="TxBrp3">
    <w:name w:val="TxBr_p3"/>
    <w:basedOn w:val="Normal"/>
    <w:rsid w:val="00AD1C9C"/>
    <w:pPr>
      <w:widowControl w:val="0"/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4">
    <w:name w:val="TxBr_p4"/>
    <w:basedOn w:val="Normal"/>
    <w:rsid w:val="00AD1C9C"/>
    <w:pPr>
      <w:widowControl w:val="0"/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9">
    <w:name w:val="TxBr_p9"/>
    <w:basedOn w:val="Normal"/>
    <w:rsid w:val="00AD1C9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12">
    <w:name w:val="TxBr_p12"/>
    <w:basedOn w:val="Normal"/>
    <w:rsid w:val="00AD1C9C"/>
    <w:pPr>
      <w:widowControl w:val="0"/>
      <w:tabs>
        <w:tab w:val="left" w:pos="2874"/>
      </w:tabs>
      <w:autoSpaceDE w:val="0"/>
      <w:autoSpaceDN w:val="0"/>
      <w:adjustRightInd w:val="0"/>
      <w:spacing w:line="240" w:lineRule="atLeast"/>
      <w:ind w:left="1043"/>
    </w:pPr>
    <w:rPr>
      <w:rFonts w:ascii="Times New Roman" w:hAnsi="Times New Roman"/>
      <w:lang w:eastAsia="en-US"/>
    </w:rPr>
  </w:style>
  <w:style w:type="paragraph" w:customStyle="1" w:styleId="TxBrc14">
    <w:name w:val="TxBr_c14"/>
    <w:basedOn w:val="Normal"/>
    <w:rsid w:val="00AD1C9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lang w:eastAsia="en-US"/>
    </w:rPr>
  </w:style>
  <w:style w:type="character" w:styleId="Strong">
    <w:name w:val="Strong"/>
    <w:qFormat/>
    <w:rsid w:val="00AD1C9C"/>
    <w:rPr>
      <w:b/>
      <w:bCs/>
    </w:rPr>
  </w:style>
  <w:style w:type="paragraph" w:styleId="NormalWeb">
    <w:name w:val="Normal (Web)"/>
    <w:basedOn w:val="Normal"/>
    <w:rsid w:val="00891B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mailstyle17">
    <w:name w:val="emailstyle17"/>
    <w:semiHidden/>
    <w:rsid w:val="00891B45"/>
    <w:rPr>
      <w:rFonts w:ascii="Arial" w:hAnsi="Arial" w:cs="Arial" w:hint="default"/>
      <w:b/>
      <w:bCs/>
      <w:i w:val="0"/>
      <w:iCs w:val="0"/>
      <w:strike w:val="0"/>
      <w:dstrike w:val="0"/>
      <w:color w:val="800080"/>
      <w:sz w:val="20"/>
      <w:szCs w:val="20"/>
      <w:u w:val="none"/>
      <w:effect w:val="none"/>
    </w:rPr>
  </w:style>
  <w:style w:type="paragraph" w:styleId="CommentText">
    <w:name w:val="annotation text"/>
    <w:basedOn w:val="Normal"/>
    <w:semiHidden/>
    <w:rsid w:val="00A246E3"/>
    <w:rPr>
      <w:rFonts w:ascii="Times New Roman" w:hAnsi="Times New Roman"/>
      <w:sz w:val="20"/>
      <w:szCs w:val="20"/>
      <w:lang w:eastAsia="en-US"/>
    </w:rPr>
  </w:style>
  <w:style w:type="paragraph" w:styleId="BodyTextIndent3">
    <w:name w:val="Body Text Indent 3"/>
    <w:basedOn w:val="Normal"/>
    <w:rsid w:val="00D912D2"/>
    <w:pPr>
      <w:spacing w:after="120"/>
      <w:ind w:left="283"/>
    </w:pPr>
    <w:rPr>
      <w:sz w:val="16"/>
      <w:szCs w:val="16"/>
    </w:rPr>
  </w:style>
  <w:style w:type="paragraph" w:customStyle="1" w:styleId="TxBrp5">
    <w:name w:val="TxBr_p5"/>
    <w:basedOn w:val="Normal"/>
    <w:rsid w:val="00D912D2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0"/>
      <w:lang w:val="en-US"/>
    </w:rPr>
  </w:style>
  <w:style w:type="paragraph" w:styleId="FootnoteText">
    <w:name w:val="footnote text"/>
    <w:basedOn w:val="Normal"/>
    <w:link w:val="FootnoteTextChar"/>
    <w:rsid w:val="00EB616B"/>
    <w:rPr>
      <w:sz w:val="20"/>
      <w:szCs w:val="20"/>
      <w:lang w:val="x-none" w:eastAsia="en-US"/>
    </w:rPr>
  </w:style>
  <w:style w:type="character" w:styleId="FootnoteReference">
    <w:name w:val="footnote reference"/>
    <w:rsid w:val="00EB616B"/>
    <w:rPr>
      <w:vertAlign w:val="superscript"/>
    </w:rPr>
  </w:style>
  <w:style w:type="character" w:customStyle="1" w:styleId="a">
    <w:name w:val="*"/>
    <w:semiHidden/>
    <w:rsid w:val="00D20C2D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7E1ED5"/>
    <w:pPr>
      <w:ind w:left="450" w:right="-334"/>
    </w:pPr>
    <w:rPr>
      <w:rFonts w:cs="Arial"/>
      <w:lang w:eastAsia="en-US"/>
    </w:rPr>
  </w:style>
  <w:style w:type="paragraph" w:customStyle="1" w:styleId="Default">
    <w:name w:val="Default"/>
    <w:rsid w:val="00C65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rsid w:val="00DF3B7D"/>
    <w:pPr>
      <w:numPr>
        <w:numId w:val="1"/>
      </w:numPr>
    </w:pPr>
    <w:rPr>
      <w:rFonts w:ascii="Times New Roman" w:hAnsi="Times New Roman"/>
    </w:rPr>
  </w:style>
  <w:style w:type="paragraph" w:customStyle="1" w:styleId="default0">
    <w:name w:val="default"/>
    <w:basedOn w:val="Normal"/>
    <w:rsid w:val="00C94CCA"/>
    <w:pPr>
      <w:autoSpaceDE w:val="0"/>
      <w:autoSpaceDN w:val="0"/>
    </w:pPr>
    <w:rPr>
      <w:rFonts w:cs="Arial"/>
      <w:color w:val="000000"/>
    </w:rPr>
  </w:style>
  <w:style w:type="paragraph" w:styleId="Date">
    <w:name w:val="Date"/>
    <w:basedOn w:val="Normal"/>
    <w:next w:val="Normal"/>
    <w:rsid w:val="004E20A9"/>
  </w:style>
  <w:style w:type="character" w:customStyle="1" w:styleId="Heading6Char">
    <w:name w:val="Heading 6 Char"/>
    <w:link w:val="Heading6"/>
    <w:semiHidden/>
    <w:rsid w:val="00BA222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IHRHeading1">
    <w:name w:val="NIHR Heading 1"/>
    <w:basedOn w:val="Heading1"/>
    <w:link w:val="NIHRHeading1Char"/>
    <w:qFormat/>
    <w:rsid w:val="00BA2229"/>
    <w:pPr>
      <w:keepLines/>
      <w:numPr>
        <w:numId w:val="2"/>
      </w:numPr>
      <w:spacing w:before="240" w:after="240"/>
    </w:pPr>
    <w:rPr>
      <w:rFonts w:ascii="Verdana" w:hAnsi="Verdana"/>
      <w:bCs w:val="0"/>
      <w:smallCaps/>
      <w:snapToGrid w:val="0"/>
      <w:color w:val="000000"/>
      <w:szCs w:val="28"/>
      <w:lang w:val="en-US"/>
    </w:rPr>
  </w:style>
  <w:style w:type="paragraph" w:customStyle="1" w:styleId="XX">
    <w:name w:val="X.X"/>
    <w:basedOn w:val="NIHRHeading1"/>
    <w:link w:val="XXChar"/>
    <w:qFormat/>
    <w:rsid w:val="00BA2229"/>
    <w:pPr>
      <w:keepLines w:val="0"/>
      <w:widowControl w:val="0"/>
      <w:numPr>
        <w:ilvl w:val="1"/>
      </w:numPr>
      <w:tabs>
        <w:tab w:val="left" w:pos="810"/>
      </w:tabs>
      <w:spacing w:before="120"/>
      <w:ind w:left="806" w:hanging="806"/>
    </w:pPr>
    <w:rPr>
      <w:b w:val="0"/>
      <w:sz w:val="20"/>
    </w:rPr>
  </w:style>
  <w:style w:type="character" w:customStyle="1" w:styleId="XXChar">
    <w:name w:val="X.X Char"/>
    <w:link w:val="XX"/>
    <w:rsid w:val="00BA2229"/>
    <w:rPr>
      <w:rFonts w:ascii="Verdana" w:hAnsi="Verdana"/>
      <w:bCs/>
      <w:color w:val="000000"/>
      <w:szCs w:val="28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BA2229"/>
    <w:pPr>
      <w:numPr>
        <w:numId w:val="3"/>
      </w:numPr>
    </w:pPr>
    <w:rPr>
      <w:rFonts w:ascii="Verdana" w:eastAsia="Calibri" w:hAnsi="Verdana"/>
      <w:sz w:val="20"/>
      <w:szCs w:val="22"/>
      <w:lang w:val="en-US" w:eastAsia="en-US"/>
    </w:rPr>
  </w:style>
  <w:style w:type="character" w:customStyle="1" w:styleId="alphabulletsChar">
    <w:name w:val="alpha bullets Char"/>
    <w:link w:val="alphabullets"/>
    <w:rsid w:val="00BA2229"/>
    <w:rPr>
      <w:rFonts w:ascii="Verdana" w:eastAsia="Calibri" w:hAnsi="Verdana"/>
      <w:szCs w:val="2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2D432A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2D432A"/>
    <w:rPr>
      <w:rFonts w:ascii="Calibri" w:hAnsi="Calibri"/>
      <w:sz w:val="22"/>
      <w:szCs w:val="22"/>
      <w:lang w:val="en-US" w:eastAsia="en-US" w:bidi="ar-SA"/>
    </w:rPr>
  </w:style>
  <w:style w:type="character" w:styleId="Emphasis">
    <w:name w:val="Emphasis"/>
    <w:qFormat/>
    <w:rsid w:val="002D432A"/>
    <w:rPr>
      <w:i/>
      <w:iCs/>
    </w:rPr>
  </w:style>
  <w:style w:type="character" w:customStyle="1" w:styleId="NIHRHeading1Char">
    <w:name w:val="NIHR Heading 1 Char"/>
    <w:link w:val="NIHRHeading1"/>
    <w:rsid w:val="009216FA"/>
    <w:rPr>
      <w:rFonts w:ascii="Verdana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Normal"/>
    <w:qFormat/>
    <w:rsid w:val="009216FA"/>
    <w:pPr>
      <w:numPr>
        <w:numId w:val="4"/>
      </w:numPr>
      <w:ind w:left="1170"/>
    </w:pPr>
    <w:rPr>
      <w:rFonts w:ascii="Verdana" w:eastAsia="Calibri" w:hAnsi="Verdana"/>
      <w:i/>
      <w:sz w:val="20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9216FA"/>
    <w:rPr>
      <w:i w:val="0"/>
    </w:rPr>
  </w:style>
  <w:style w:type="character" w:customStyle="1" w:styleId="BULLETSNOTITALLICChar">
    <w:name w:val="BULLETS NOT ITALLIC Char"/>
    <w:link w:val="BULLETSNOTITALLIC"/>
    <w:rsid w:val="009216FA"/>
    <w:rPr>
      <w:rFonts w:ascii="Verdana" w:eastAsia="Calibri" w:hAnsi="Verdana"/>
      <w:szCs w:val="22"/>
      <w:lang w:val="en-US" w:eastAsia="en-US"/>
    </w:rPr>
  </w:style>
  <w:style w:type="character" w:customStyle="1" w:styleId="FootnoteTextChar">
    <w:name w:val="Footnote Text Char"/>
    <w:link w:val="FootnoteText"/>
    <w:rsid w:val="009216FA"/>
    <w:rPr>
      <w:rFonts w:ascii="Arial" w:hAnsi="Arial" w:cs="Arial"/>
      <w:lang w:eastAsia="en-US"/>
    </w:rPr>
  </w:style>
  <w:style w:type="character" w:styleId="FollowedHyperlink">
    <w:name w:val="FollowedHyperlink"/>
    <w:rsid w:val="00462758"/>
    <w:rPr>
      <w:color w:val="800080"/>
      <w:u w:val="single"/>
    </w:rPr>
  </w:style>
  <w:style w:type="paragraph" w:customStyle="1" w:styleId="ColorfulList-Accent11">
    <w:name w:val="Colorful List - Accent 11"/>
    <w:basedOn w:val="Normal"/>
    <w:link w:val="ColorfulList-Accent1Char"/>
    <w:qFormat/>
    <w:rsid w:val="00A87567"/>
    <w:pPr>
      <w:ind w:left="720"/>
    </w:pPr>
  </w:style>
  <w:style w:type="paragraph" w:styleId="DocumentMap">
    <w:name w:val="Document Map"/>
    <w:basedOn w:val="Normal"/>
    <w:semiHidden/>
    <w:rsid w:val="003C6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lorfulList-Accent1Char">
    <w:name w:val="Colorful List - Accent 1 Char"/>
    <w:link w:val="ColorfulList-Accent11"/>
    <w:rsid w:val="00120A64"/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92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929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383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72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53AA5-4B87-4F30-9614-3D0CC1AC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3825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:Quality Schedule Meeitng</vt:lpstr>
    </vt:vector>
  </TitlesOfParts>
  <Company>University of Leicester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:Quality Schedule Meeitng</dc:title>
  <dc:creator>CAgnew</dc:creator>
  <cp:lastModifiedBy>Fitzpatrick, Claire</cp:lastModifiedBy>
  <cp:revision>3</cp:revision>
  <cp:lastPrinted>2015-04-20T13:28:00Z</cp:lastPrinted>
  <dcterms:created xsi:type="dcterms:W3CDTF">2023-10-03T08:52:00Z</dcterms:created>
  <dcterms:modified xsi:type="dcterms:W3CDTF">2023-10-03T08:52:00Z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5582921406</vt:lpwstr>
  </property>
  <property fmtid="{D5CDD505-2E9C-101B-9397-08002B2CF9AE}" pid="3" name="_dlc_BarcodeImage">
    <vt:lpwstr>iVBORw0KGgoAAAANSUhEUgAAAYIAAABtCAYAAACsn2ZqAAAAAXNSR0IArs4c6QAAAARnQU1BAACxjwv8YQUAAAAgY0hSTQAAeiYAAICEAAD6AAAAgOgAAHUwAADqYAAAOpgAABdwnLpRPAAAEHBJREFUeF7tneth4zgMhHPdpaCUk17SynaSSyw7tmSKnAEgW4m+/XO3WYoAB48BQMX+7/Przwt/QAAEQAAEjovANxHwBwRAAARA4LgIvBz36Jw</vt:lpwstr>
  </property>
  <property fmtid="{D5CDD505-2E9C-101B-9397-08002B2CF9AE}" pid="4" name="_dlc_BarcodePreview">
    <vt:lpwstr>http://moss.xuhl-tr.nhs.uk/together/_layouts/barcodeimagefromitem.aspx?doc=21be20f9-c3a2-4d64-88aa-e0984aa65405&amp;list=bcf1318e-e5ad-485a-ae1c-c291549527bb, Barcode: 5582921406</vt:lpwstr>
  </property>
  <property fmtid="{D5CDD505-2E9C-101B-9397-08002B2CF9AE}" pid="5" name="RelatedDocs0">
    <vt:lpwstr/>
  </property>
  <property fmtid="{D5CDD505-2E9C-101B-9397-08002B2CF9AE}" pid="6" name="DLCPolicyLabelLock">
    <vt:lpwstr/>
  </property>
  <property fmtid="{D5CDD505-2E9C-101B-9397-08002B2CF9AE}" pid="7" name="DeptArea">
    <vt:lpwstr/>
  </property>
  <property fmtid="{D5CDD505-2E9C-101B-9397-08002B2CF9AE}" pid="8" name="DocSubClass">
    <vt:lpwstr>Other</vt:lpwstr>
  </property>
  <property fmtid="{D5CDD505-2E9C-101B-9397-08002B2CF9AE}" pid="9" name="DLCPolicyLabelClientValue">
    <vt:lpwstr/>
  </property>
  <property fmtid="{D5CDD505-2E9C-101B-9397-08002B2CF9AE}" pid="10" name="DocSummary">
    <vt:lpwstr/>
  </property>
  <property fmtid="{D5CDD505-2E9C-101B-9397-08002B2CF9AE}" pid="11" name="Document Review Date">
    <vt:lpwstr/>
  </property>
  <property fmtid="{D5CDD505-2E9C-101B-9397-08002B2CF9AE}" pid="12" name="MainArea">
    <vt:lpwstr/>
  </property>
  <property fmtid="{D5CDD505-2E9C-101B-9397-08002B2CF9AE}" pid="13" name="DocArea">
    <vt:lpwstr>Other</vt:lpwstr>
  </property>
  <property fmtid="{D5CDD505-2E9C-101B-9397-08002B2CF9AE}" pid="14" name="Document Reminder date">
    <vt:lpwstr/>
  </property>
  <property fmtid="{D5CDD505-2E9C-101B-9397-08002B2CF9AE}" pid="15" name="DocKeyWords">
    <vt:lpwstr/>
  </property>
  <property fmtid="{D5CDD505-2E9C-101B-9397-08002B2CF9AE}" pid="16" name="FOI">
    <vt:lpwstr>0</vt:lpwstr>
  </property>
  <property fmtid="{D5CDD505-2E9C-101B-9397-08002B2CF9AE}" pid="17" name="Docname">
    <vt:lpwstr/>
  </property>
  <property fmtid="{D5CDD505-2E9C-101B-9397-08002B2CF9AE}" pid="18" name="DocScope">
    <vt:lpwstr>Trust Wide</vt:lpwstr>
  </property>
  <property fmtid="{D5CDD505-2E9C-101B-9397-08002B2CF9AE}" pid="19" name="DocClass">
    <vt:lpwstr>Other</vt:lpwstr>
  </property>
  <property fmtid="{D5CDD505-2E9C-101B-9397-08002B2CF9AE}" pid="20" name="DeptService">
    <vt:lpwstr/>
  </property>
  <property fmtid="{D5CDD505-2E9C-101B-9397-08002B2CF9AE}" pid="21" name="RecordOwner">
    <vt:lpwstr/>
  </property>
  <property fmtid="{D5CDD505-2E9C-101B-9397-08002B2CF9AE}" pid="22" name="DocExpire">
    <vt:lpwstr/>
  </property>
  <property fmtid="{D5CDD505-2E9C-101B-9397-08002B2CF9AE}" pid="23" name="DMSkey">
    <vt:lpwstr/>
  </property>
  <property fmtid="{D5CDD505-2E9C-101B-9397-08002B2CF9AE}" pid="24" name="DocContact">
    <vt:lpwstr/>
  </property>
  <property fmtid="{D5CDD505-2E9C-101B-9397-08002B2CF9AE}" pid="25" name="SecondaryService">
    <vt:lpwstr/>
  </property>
  <property fmtid="{D5CDD505-2E9C-101B-9397-08002B2CF9AE}" pid="26" name="CNST">
    <vt:lpwstr>0</vt:lpwstr>
  </property>
  <property fmtid="{D5CDD505-2E9C-101B-9397-08002B2CF9AE}" pid="27" name="Target Audiences">
    <vt:lpwstr/>
  </property>
</Properties>
</file>