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AD9A" w14:textId="17788B90" w:rsidR="00035123" w:rsidRPr="00A86A55" w:rsidRDefault="00530FB7" w:rsidP="00A86A55">
      <w:pPr>
        <w:jc w:val="center"/>
        <w:rPr>
          <w:b/>
          <w:bCs/>
        </w:rPr>
      </w:pPr>
      <w:r w:rsidRPr="00A86A55">
        <w:rPr>
          <w:b/>
          <w:bCs/>
        </w:rPr>
        <w:t>TMF Plan</w:t>
      </w:r>
      <w:r w:rsidR="00AF7896">
        <w:rPr>
          <w:b/>
          <w:bCs/>
        </w:rPr>
        <w:t xml:space="preserve"> Guidance Page </w:t>
      </w:r>
    </w:p>
    <w:p w14:paraId="179B59C7" w14:textId="6B229933" w:rsidR="00A02682" w:rsidRDefault="00A02682" w:rsidP="008B02A4">
      <w:r>
        <w:t xml:space="preserve">The purpose of the TMF plan is to ensure all essential records are traceable, accessible, and available for the </w:t>
      </w:r>
      <w:r w:rsidR="00BA6543">
        <w:t xml:space="preserve">active phase and </w:t>
      </w:r>
      <w:r>
        <w:t xml:space="preserve">retention period of a trial. </w:t>
      </w:r>
    </w:p>
    <w:p w14:paraId="09F7CC70" w14:textId="405DB902" w:rsidR="00A02682" w:rsidRDefault="008B02A4" w:rsidP="00A02682">
      <w:r>
        <w:t xml:space="preserve">It is not intended to repeat the location of </w:t>
      </w:r>
      <w:r w:rsidR="00BA6543">
        <w:t xml:space="preserve">essential records </w:t>
      </w:r>
      <w:r>
        <w:t xml:space="preserve">already housed within the </w:t>
      </w:r>
      <w:r w:rsidR="0066359B">
        <w:t xml:space="preserve">central </w:t>
      </w:r>
      <w:r>
        <w:t>TMF structure</w:t>
      </w:r>
      <w:r w:rsidR="00A02682">
        <w:t xml:space="preserve">, it </w:t>
      </w:r>
      <w:r w:rsidR="00691217">
        <w:t>is to</w:t>
      </w:r>
      <w:r w:rsidR="00A02682" w:rsidRPr="00EB329B">
        <w:t xml:space="preserve"> clearly document the location, </w:t>
      </w:r>
      <w:r w:rsidR="00F174E0">
        <w:t xml:space="preserve">format, </w:t>
      </w:r>
      <w:r w:rsidR="00A02682" w:rsidRPr="00EB329B">
        <w:t xml:space="preserve">ownership, and access arrangements for all essential records held outside </w:t>
      </w:r>
      <w:r w:rsidR="00933841">
        <w:t xml:space="preserve">of </w:t>
      </w:r>
      <w:r w:rsidR="00A02682" w:rsidRPr="00EB329B">
        <w:t xml:space="preserve">the </w:t>
      </w:r>
      <w:r w:rsidR="000C270B">
        <w:t>Central</w:t>
      </w:r>
      <w:r w:rsidR="00A02682" w:rsidRPr="00EB329B">
        <w:t xml:space="preserve"> TMF, including those maintained by external labs, I</w:t>
      </w:r>
      <w:r w:rsidR="00A02682">
        <w:t xml:space="preserve">nvestigational </w:t>
      </w:r>
      <w:r w:rsidR="00A02682" w:rsidRPr="00EB329B">
        <w:t>M</w:t>
      </w:r>
      <w:r w:rsidR="00A02682">
        <w:t xml:space="preserve">edicinal </w:t>
      </w:r>
      <w:r w:rsidR="00A02682" w:rsidRPr="00EB329B">
        <w:t>P</w:t>
      </w:r>
      <w:r w:rsidR="00A02682">
        <w:t>roduct (IMP)</w:t>
      </w:r>
      <w:r w:rsidR="00A02682" w:rsidRPr="00EB329B">
        <w:t xml:space="preserve"> providers, and other third parties.</w:t>
      </w:r>
    </w:p>
    <w:p w14:paraId="57B0826D" w14:textId="6108F028" w:rsidR="00B35297" w:rsidRDefault="00CA08E9" w:rsidP="000F42A8">
      <w:pPr>
        <w:spacing w:after="0"/>
        <w:rPr>
          <w:b/>
          <w:bCs/>
          <w:u w:val="single"/>
        </w:rPr>
      </w:pPr>
      <w:r>
        <w:rPr>
          <w:b/>
          <w:bCs/>
          <w:u w:val="single"/>
        </w:rPr>
        <w:t xml:space="preserve">TMF Plan </w:t>
      </w:r>
      <w:r w:rsidR="00933841" w:rsidRPr="000F42A8">
        <w:rPr>
          <w:b/>
          <w:bCs/>
          <w:u w:val="single"/>
        </w:rPr>
        <w:t xml:space="preserve">Completion </w:t>
      </w:r>
      <w:r w:rsidR="00B35297" w:rsidRPr="00933841">
        <w:rPr>
          <w:b/>
          <w:bCs/>
          <w:u w:val="single"/>
        </w:rPr>
        <w:t>I</w:t>
      </w:r>
      <w:r w:rsidR="00B35297" w:rsidRPr="00B35297">
        <w:rPr>
          <w:b/>
          <w:bCs/>
          <w:u w:val="single"/>
        </w:rPr>
        <w:t>nstructions</w:t>
      </w:r>
    </w:p>
    <w:p w14:paraId="14EE0F42" w14:textId="2EF227C5" w:rsidR="00536BD3" w:rsidRPr="00536BD3" w:rsidRDefault="00536BD3">
      <w:r w:rsidRPr="00536BD3">
        <w:t>This template has been created as a guidance document. Not all detail included within the table will be applicable to all trials. Where something is not relevant</w:t>
      </w:r>
      <w:r w:rsidR="000F42A8">
        <w:t>,</w:t>
      </w:r>
      <w:r w:rsidRPr="00536BD3">
        <w:t xml:space="preserve"> it can be removed. </w:t>
      </w:r>
      <w:r w:rsidR="00B30B76">
        <w:t>Where required additional rows/columns</w:t>
      </w:r>
      <w:r w:rsidR="00BA6543">
        <w:t>/sections</w:t>
      </w:r>
      <w:r w:rsidR="00B30B76">
        <w:t xml:space="preserve"> may be added.</w:t>
      </w:r>
    </w:p>
    <w:p w14:paraId="794A5491" w14:textId="05192399" w:rsidR="00BA6543" w:rsidRDefault="00BA6543" w:rsidP="000F42A8">
      <w:pPr>
        <w:spacing w:after="0"/>
        <w:rPr>
          <w:b/>
          <w:bCs/>
        </w:rPr>
      </w:pPr>
      <w:r>
        <w:rPr>
          <w:b/>
          <w:bCs/>
        </w:rPr>
        <w:t>Responsible Party</w:t>
      </w:r>
    </w:p>
    <w:p w14:paraId="631ECE35" w14:textId="4F802306" w:rsidR="00BA6543" w:rsidRPr="000F42A8" w:rsidRDefault="00BA6543">
      <w:r>
        <w:t xml:space="preserve">Detail the name, role and contact details for the person responsible for </w:t>
      </w:r>
      <w:r w:rsidR="00CA08E9">
        <w:t>storage and maintenance</w:t>
      </w:r>
      <w:r>
        <w:t xml:space="preserve">. </w:t>
      </w:r>
      <w:r w:rsidR="00CA08E9">
        <w:t xml:space="preserve">The </w:t>
      </w:r>
      <w:r>
        <w:t xml:space="preserve">Central </w:t>
      </w:r>
      <w:r w:rsidR="00CA08E9">
        <w:t>TMF is likely to be maintained by the Trial Manager; for service providers and other third parties the location lead should be listed.</w:t>
      </w:r>
    </w:p>
    <w:p w14:paraId="167479DC" w14:textId="4C754D6C" w:rsidR="00B35297" w:rsidRDefault="00B35297" w:rsidP="000F42A8">
      <w:pPr>
        <w:spacing w:after="0"/>
        <w:rPr>
          <w:b/>
          <w:bCs/>
        </w:rPr>
      </w:pPr>
      <w:r w:rsidRPr="003D2DFD">
        <w:rPr>
          <w:b/>
          <w:bCs/>
        </w:rPr>
        <w:t xml:space="preserve">Active Phase </w:t>
      </w:r>
      <w:r w:rsidR="00FC6841">
        <w:rPr>
          <w:b/>
          <w:bCs/>
        </w:rPr>
        <w:t>Location</w:t>
      </w:r>
    </w:p>
    <w:p w14:paraId="2807B645" w14:textId="6F82C8AE" w:rsidR="00B35297" w:rsidRDefault="00B35297">
      <w:r w:rsidRPr="007A5438">
        <w:t xml:space="preserve">Specify where each set of </w:t>
      </w:r>
      <w:r w:rsidR="00FC6841">
        <w:t>records</w:t>
      </w:r>
      <w:r w:rsidR="00FC6841" w:rsidRPr="007A5438">
        <w:t xml:space="preserve"> </w:t>
      </w:r>
      <w:r w:rsidRPr="007A5438">
        <w:t>is stored (physical address</w:t>
      </w:r>
      <w:r>
        <w:t xml:space="preserve"> e.g.</w:t>
      </w:r>
      <w:r w:rsidR="000F42A8">
        <w:t>,</w:t>
      </w:r>
      <w:r>
        <w:t xml:space="preserve"> building and room number</w:t>
      </w:r>
      <w:r w:rsidRPr="007A5438">
        <w:t xml:space="preserve"> or electronic system</w:t>
      </w:r>
      <w:r>
        <w:t>/file path</w:t>
      </w:r>
      <w:r w:rsidRPr="007A5438">
        <w:t>).</w:t>
      </w:r>
      <w:r w:rsidR="0069004F">
        <w:t xml:space="preserve"> </w:t>
      </w:r>
      <w:r w:rsidR="00AF7896">
        <w:t xml:space="preserve"> </w:t>
      </w:r>
    </w:p>
    <w:p w14:paraId="17CAEAD3" w14:textId="1815E7A8" w:rsidR="00B35297" w:rsidRDefault="00B35297" w:rsidP="000F42A8">
      <w:pPr>
        <w:spacing w:after="0"/>
        <w:rPr>
          <w:b/>
          <w:bCs/>
        </w:rPr>
      </w:pPr>
      <w:r w:rsidRPr="003D2DFD">
        <w:rPr>
          <w:b/>
          <w:bCs/>
        </w:rPr>
        <w:t>Archive</w:t>
      </w:r>
      <w:r w:rsidR="00FC6841">
        <w:rPr>
          <w:b/>
          <w:bCs/>
        </w:rPr>
        <w:t xml:space="preserve"> Location</w:t>
      </w:r>
      <w:r w:rsidRPr="003D2DFD">
        <w:rPr>
          <w:b/>
          <w:bCs/>
        </w:rPr>
        <w:t xml:space="preserve"> </w:t>
      </w:r>
    </w:p>
    <w:p w14:paraId="0FF709E9" w14:textId="5F453938" w:rsidR="00B35297" w:rsidRDefault="00AF7896">
      <w:r>
        <w:t>If</w:t>
      </w:r>
      <w:r w:rsidR="000F42A8">
        <w:t>,</w:t>
      </w:r>
      <w:r>
        <w:t xml:space="preserve"> at the point of archiving</w:t>
      </w:r>
      <w:r w:rsidR="000F42A8">
        <w:t xml:space="preserve">, any records are moved, </w:t>
      </w:r>
      <w:r>
        <w:t>the new storage location should be provided. As above s</w:t>
      </w:r>
      <w:r w:rsidR="00B35297" w:rsidRPr="007A5438">
        <w:t xml:space="preserve">pecify where each set of </w:t>
      </w:r>
      <w:r w:rsidR="000F42A8">
        <w:t>records</w:t>
      </w:r>
      <w:r w:rsidR="00B35297" w:rsidRPr="007A5438">
        <w:t xml:space="preserve"> </w:t>
      </w:r>
      <w:r>
        <w:t>will be</w:t>
      </w:r>
      <w:r w:rsidR="00B35297" w:rsidRPr="007A5438">
        <w:t xml:space="preserve"> stored (physical address</w:t>
      </w:r>
      <w:r w:rsidR="00B35297">
        <w:t xml:space="preserve"> e.g.</w:t>
      </w:r>
      <w:r w:rsidR="000F42A8">
        <w:t>,</w:t>
      </w:r>
      <w:r w:rsidR="00B35297">
        <w:t xml:space="preserve"> building and room number</w:t>
      </w:r>
      <w:r w:rsidR="00B35297" w:rsidRPr="007A5438">
        <w:t xml:space="preserve"> or electronic system</w:t>
      </w:r>
      <w:r w:rsidR="00B35297">
        <w:t>/file path</w:t>
      </w:r>
      <w:r w:rsidR="00B35297" w:rsidRPr="007A5438">
        <w:t>).</w:t>
      </w:r>
      <w:r w:rsidR="00B70F5E">
        <w:t xml:space="preserve"> The ISF remains the property of the research location and </w:t>
      </w:r>
      <w:r w:rsidR="008C4BAE">
        <w:t>must</w:t>
      </w:r>
      <w:r w:rsidR="00B70F5E">
        <w:t xml:space="preserve"> be retained at the </w:t>
      </w:r>
      <w:r w:rsidR="008C4BAE">
        <w:t>site</w:t>
      </w:r>
      <w:r w:rsidR="00B70F5E">
        <w:t>.</w:t>
      </w:r>
    </w:p>
    <w:p w14:paraId="5CC10E6E" w14:textId="27BCFE19" w:rsidR="00CA08E9" w:rsidRDefault="00CA08E9" w:rsidP="000F42A8">
      <w:pPr>
        <w:spacing w:after="0"/>
        <w:rPr>
          <w:b/>
          <w:bCs/>
        </w:rPr>
      </w:pPr>
      <w:r w:rsidRPr="000F42A8">
        <w:rPr>
          <w:b/>
          <w:bCs/>
        </w:rPr>
        <w:t>Access and Notes</w:t>
      </w:r>
    </w:p>
    <w:p w14:paraId="3620B64A" w14:textId="37999AFA" w:rsidR="00CA08E9" w:rsidRDefault="00CA08E9" w:rsidP="000F42A8">
      <w:pPr>
        <w:spacing w:after="0" w:line="240" w:lineRule="auto"/>
      </w:pPr>
      <w:r>
        <w:t xml:space="preserve">Detail how </w:t>
      </w:r>
      <w:r w:rsidR="000F42A8">
        <w:t>records</w:t>
      </w:r>
      <w:r>
        <w:t xml:space="preserve"> can be accessed (e.g., login credentials, request process) and any additional important information. </w:t>
      </w:r>
    </w:p>
    <w:p w14:paraId="186CCD3E" w14:textId="77777777" w:rsidR="00CA08E9" w:rsidRPr="00CA08E9" w:rsidRDefault="00CA08E9" w:rsidP="000F42A8">
      <w:pPr>
        <w:spacing w:after="0"/>
      </w:pPr>
    </w:p>
    <w:p w14:paraId="03C61437" w14:textId="1ADB467C" w:rsidR="00B35297" w:rsidRPr="00B35297" w:rsidRDefault="008C4BAE" w:rsidP="000F42A8">
      <w:pPr>
        <w:spacing w:after="0"/>
        <w:rPr>
          <w:b/>
          <w:bCs/>
        </w:rPr>
      </w:pPr>
      <w:r>
        <w:rPr>
          <w:b/>
          <w:bCs/>
        </w:rPr>
        <w:t>General Guidance</w:t>
      </w:r>
    </w:p>
    <w:p w14:paraId="1BC4D08A" w14:textId="2C79F225" w:rsidR="00CA08E9" w:rsidRDefault="00CA08E9" w:rsidP="008A23EB">
      <w:pPr>
        <w:pStyle w:val="ListParagraph"/>
        <w:numPr>
          <w:ilvl w:val="0"/>
          <w:numId w:val="3"/>
        </w:numPr>
      </w:pPr>
      <w:r>
        <w:t xml:space="preserve">The TMF is Sponsor property and therefore it should be retained in a secure </w:t>
      </w:r>
      <w:r w:rsidR="003D7A9B">
        <w:t>location</w:t>
      </w:r>
      <w:r>
        <w:t xml:space="preserve"> within</w:t>
      </w:r>
      <w:r w:rsidR="003D7A9B">
        <w:t xml:space="preserve"> the</w:t>
      </w:r>
      <w:r>
        <w:t xml:space="preserve"> University of Leicester</w:t>
      </w:r>
      <w:r w:rsidR="000F42A8">
        <w:t>, or approved offsite facility</w:t>
      </w:r>
      <w:r>
        <w:t>.</w:t>
      </w:r>
    </w:p>
    <w:p w14:paraId="65F0DC91" w14:textId="4AB4675F" w:rsidR="008A23EB" w:rsidRDefault="008A23EB" w:rsidP="008A23EB">
      <w:pPr>
        <w:pStyle w:val="ListParagraph"/>
        <w:numPr>
          <w:ilvl w:val="0"/>
          <w:numId w:val="3"/>
        </w:numPr>
      </w:pPr>
      <w:r>
        <w:t>Where multiple essential records are stored together in a single location, they may be combined into one table entry. e.g., if all essential laboratory records are maintained in one central repository, the lab name and associated documents can be captured under a single entry.</w:t>
      </w:r>
    </w:p>
    <w:p w14:paraId="16C385CE" w14:textId="3AF3E38A" w:rsidR="008A23EB" w:rsidRDefault="008A23EB" w:rsidP="001017B8">
      <w:pPr>
        <w:pStyle w:val="ListParagraph"/>
        <w:numPr>
          <w:ilvl w:val="0"/>
          <w:numId w:val="3"/>
        </w:numPr>
      </w:pPr>
      <w:r>
        <w:t>If a service provider stores records across multiple systems or physical locations—for instance, source data held locally on different instruments—each distinct location should be listed separately. The same principle applies to sample storage: if all study samples are stored in one facility, they may be grouped together, but if samples are distributed across different companies, buildings, or storage units (e.g., separate freezers), each location must be recorded as an individual entry.</w:t>
      </w:r>
    </w:p>
    <w:p w14:paraId="580AF5CF" w14:textId="787927F6" w:rsidR="0069004F" w:rsidRDefault="008C4BAE" w:rsidP="006B7340">
      <w:pPr>
        <w:pStyle w:val="ListParagraph"/>
        <w:numPr>
          <w:ilvl w:val="0"/>
          <w:numId w:val="3"/>
        </w:numPr>
      </w:pPr>
      <w:r>
        <w:t>Define timelines for document retention e.g.</w:t>
      </w:r>
      <w:r w:rsidR="000F42A8">
        <w:t>,</w:t>
      </w:r>
      <w:r>
        <w:t xml:space="preserve"> if documents will not be retained at a location for the full archive period, detail the arrangements for the transfer and the new storage location.</w:t>
      </w:r>
      <w:r w:rsidRPr="00B35297">
        <w:t xml:space="preserve"> </w:t>
      </w:r>
      <w:r>
        <w:t xml:space="preserve">Include any transfer plans post-trial (e.g., sponsor assumes custody after X period and where documents will then be stored for the remaining duration.)  </w:t>
      </w:r>
      <w:r w:rsidR="0069004F">
        <w:br w:type="page"/>
      </w:r>
    </w:p>
    <w:p w14:paraId="218055F7" w14:textId="737C73DD" w:rsidR="0069004F" w:rsidRDefault="0069004F" w:rsidP="0069004F">
      <w:pPr>
        <w:pStyle w:val="Title"/>
      </w:pPr>
      <w:r>
        <w:lastRenderedPageBreak/>
        <w:t>&lt;</w:t>
      </w:r>
      <w:r w:rsidRPr="0069004F">
        <w:t>TRIAL TITLE&gt;</w:t>
      </w:r>
    </w:p>
    <w:p w14:paraId="0875D010" w14:textId="714F6376" w:rsidR="0069004F" w:rsidRPr="0069004F" w:rsidRDefault="0069004F" w:rsidP="0069004F">
      <w:pPr>
        <w:jc w:val="center"/>
        <w:rPr>
          <w:b/>
          <w:bCs/>
          <w:sz w:val="52"/>
          <w:szCs w:val="52"/>
        </w:rPr>
      </w:pPr>
      <w:r w:rsidRPr="0069004F">
        <w:rPr>
          <w:b/>
          <w:bCs/>
          <w:sz w:val="52"/>
          <w:szCs w:val="52"/>
        </w:rPr>
        <w:t>TMF Plan</w:t>
      </w:r>
    </w:p>
    <w:tbl>
      <w:tblPr>
        <w:tblStyle w:val="TableGrid"/>
        <w:tblW w:w="0" w:type="auto"/>
        <w:jc w:val="center"/>
        <w:tblLook w:val="04A0" w:firstRow="1" w:lastRow="0" w:firstColumn="1" w:lastColumn="0" w:noHBand="0" w:noVBand="1"/>
      </w:tblPr>
      <w:tblGrid>
        <w:gridCol w:w="3256"/>
        <w:gridCol w:w="3402"/>
      </w:tblGrid>
      <w:tr w:rsidR="00AC5FA4" w14:paraId="7DE37070" w14:textId="77777777" w:rsidTr="0069004F">
        <w:trPr>
          <w:jc w:val="center"/>
        </w:trPr>
        <w:tc>
          <w:tcPr>
            <w:tcW w:w="3256" w:type="dxa"/>
          </w:tcPr>
          <w:p w14:paraId="797F1FBE" w14:textId="63FDD8A1" w:rsidR="00AC5FA4" w:rsidRPr="0069004F" w:rsidRDefault="00AC5FA4" w:rsidP="0069004F">
            <w:pPr>
              <w:jc w:val="center"/>
              <w:rPr>
                <w:b/>
                <w:bCs/>
              </w:rPr>
            </w:pPr>
            <w:r>
              <w:rPr>
                <w:b/>
                <w:bCs/>
              </w:rPr>
              <w:t>Sponsor:</w:t>
            </w:r>
          </w:p>
        </w:tc>
        <w:tc>
          <w:tcPr>
            <w:tcW w:w="3402" w:type="dxa"/>
          </w:tcPr>
          <w:p w14:paraId="1CF1A8BF" w14:textId="2FD04543" w:rsidR="00AC5FA4" w:rsidRDefault="00AC5FA4" w:rsidP="0069004F">
            <w:pPr>
              <w:jc w:val="center"/>
            </w:pPr>
            <w:r>
              <w:t>University of Leicester</w:t>
            </w:r>
          </w:p>
        </w:tc>
      </w:tr>
      <w:tr w:rsidR="0069004F" w14:paraId="6928ADFF" w14:textId="77777777" w:rsidTr="0069004F">
        <w:trPr>
          <w:jc w:val="center"/>
        </w:trPr>
        <w:tc>
          <w:tcPr>
            <w:tcW w:w="3256" w:type="dxa"/>
          </w:tcPr>
          <w:p w14:paraId="06464ACB" w14:textId="17180AAD" w:rsidR="0069004F" w:rsidRPr="0069004F" w:rsidRDefault="0069004F" w:rsidP="0069004F">
            <w:pPr>
              <w:jc w:val="center"/>
              <w:rPr>
                <w:b/>
                <w:bCs/>
              </w:rPr>
            </w:pPr>
            <w:r w:rsidRPr="0069004F">
              <w:rPr>
                <w:b/>
                <w:bCs/>
              </w:rPr>
              <w:t>Sponsor Reference Number:</w:t>
            </w:r>
          </w:p>
        </w:tc>
        <w:tc>
          <w:tcPr>
            <w:tcW w:w="3402" w:type="dxa"/>
          </w:tcPr>
          <w:p w14:paraId="51B007D1" w14:textId="77777777" w:rsidR="0069004F" w:rsidRDefault="0069004F" w:rsidP="0069004F">
            <w:pPr>
              <w:jc w:val="center"/>
            </w:pPr>
          </w:p>
        </w:tc>
      </w:tr>
      <w:tr w:rsidR="0069004F" w14:paraId="046D45B5" w14:textId="77777777" w:rsidTr="0069004F">
        <w:trPr>
          <w:jc w:val="center"/>
        </w:trPr>
        <w:tc>
          <w:tcPr>
            <w:tcW w:w="3256" w:type="dxa"/>
          </w:tcPr>
          <w:p w14:paraId="58A7FE01" w14:textId="26013341" w:rsidR="0069004F" w:rsidRPr="0069004F" w:rsidRDefault="0069004F" w:rsidP="0069004F">
            <w:pPr>
              <w:jc w:val="center"/>
              <w:rPr>
                <w:b/>
                <w:bCs/>
              </w:rPr>
            </w:pPr>
            <w:r w:rsidRPr="0069004F">
              <w:rPr>
                <w:b/>
                <w:bCs/>
              </w:rPr>
              <w:t>IRAS Number:</w:t>
            </w:r>
          </w:p>
        </w:tc>
        <w:tc>
          <w:tcPr>
            <w:tcW w:w="3402" w:type="dxa"/>
          </w:tcPr>
          <w:p w14:paraId="3FC85B8F" w14:textId="77777777" w:rsidR="0069004F" w:rsidRDefault="0069004F" w:rsidP="0069004F">
            <w:pPr>
              <w:jc w:val="center"/>
            </w:pPr>
          </w:p>
        </w:tc>
      </w:tr>
      <w:tr w:rsidR="00B30B76" w14:paraId="25A80B38" w14:textId="77777777" w:rsidTr="0069004F">
        <w:trPr>
          <w:jc w:val="center"/>
        </w:trPr>
        <w:tc>
          <w:tcPr>
            <w:tcW w:w="3256" w:type="dxa"/>
          </w:tcPr>
          <w:p w14:paraId="0FA6A73E" w14:textId="06CD5B31" w:rsidR="00B30B76" w:rsidRPr="0069004F" w:rsidRDefault="00B30B76" w:rsidP="0069004F">
            <w:pPr>
              <w:jc w:val="center"/>
              <w:rPr>
                <w:b/>
                <w:bCs/>
              </w:rPr>
            </w:pPr>
            <w:r>
              <w:rPr>
                <w:b/>
                <w:bCs/>
              </w:rPr>
              <w:t>End of Trial Date:</w:t>
            </w:r>
          </w:p>
        </w:tc>
        <w:tc>
          <w:tcPr>
            <w:tcW w:w="3402" w:type="dxa"/>
          </w:tcPr>
          <w:p w14:paraId="076AC22E" w14:textId="77777777" w:rsidR="00B30B76" w:rsidRDefault="00B30B76" w:rsidP="0069004F">
            <w:pPr>
              <w:jc w:val="center"/>
            </w:pPr>
          </w:p>
        </w:tc>
      </w:tr>
      <w:tr w:rsidR="00AC5FA4" w14:paraId="272D4306" w14:textId="77777777" w:rsidTr="0069004F">
        <w:trPr>
          <w:jc w:val="center"/>
        </w:trPr>
        <w:tc>
          <w:tcPr>
            <w:tcW w:w="3256" w:type="dxa"/>
          </w:tcPr>
          <w:p w14:paraId="7CE08D7B" w14:textId="49ABC5F4" w:rsidR="00AC5FA4" w:rsidRPr="0069004F" w:rsidRDefault="00AC5FA4" w:rsidP="0069004F">
            <w:pPr>
              <w:jc w:val="center"/>
              <w:rPr>
                <w:b/>
                <w:bCs/>
              </w:rPr>
            </w:pPr>
            <w:r>
              <w:rPr>
                <w:b/>
                <w:bCs/>
              </w:rPr>
              <w:t>End of Archive Date:</w:t>
            </w:r>
          </w:p>
        </w:tc>
        <w:tc>
          <w:tcPr>
            <w:tcW w:w="3402" w:type="dxa"/>
          </w:tcPr>
          <w:p w14:paraId="4DA0A6D6" w14:textId="77777777" w:rsidR="00AC5FA4" w:rsidRDefault="00AC5FA4" w:rsidP="0069004F">
            <w:pPr>
              <w:jc w:val="center"/>
            </w:pPr>
          </w:p>
        </w:tc>
      </w:tr>
      <w:tr w:rsidR="0069004F" w14:paraId="68A44F63" w14:textId="77777777" w:rsidTr="0069004F">
        <w:trPr>
          <w:jc w:val="center"/>
        </w:trPr>
        <w:tc>
          <w:tcPr>
            <w:tcW w:w="3256" w:type="dxa"/>
          </w:tcPr>
          <w:p w14:paraId="6F17F28A" w14:textId="509C397F" w:rsidR="0069004F" w:rsidRPr="0069004F" w:rsidRDefault="0069004F" w:rsidP="0069004F">
            <w:pPr>
              <w:jc w:val="center"/>
              <w:rPr>
                <w:b/>
                <w:bCs/>
              </w:rPr>
            </w:pPr>
            <w:r w:rsidRPr="0069004F">
              <w:rPr>
                <w:b/>
                <w:bCs/>
              </w:rPr>
              <w:t>CI Name</w:t>
            </w:r>
            <w:r w:rsidR="00691217">
              <w:rPr>
                <w:b/>
                <w:bCs/>
              </w:rPr>
              <w:t>*</w:t>
            </w:r>
            <w:r w:rsidRPr="0069004F">
              <w:rPr>
                <w:b/>
                <w:bCs/>
              </w:rPr>
              <w:t xml:space="preserve">: </w:t>
            </w:r>
          </w:p>
        </w:tc>
        <w:tc>
          <w:tcPr>
            <w:tcW w:w="3402" w:type="dxa"/>
          </w:tcPr>
          <w:p w14:paraId="04C08468" w14:textId="77777777" w:rsidR="0069004F" w:rsidRDefault="0069004F" w:rsidP="0069004F">
            <w:pPr>
              <w:jc w:val="center"/>
            </w:pPr>
          </w:p>
        </w:tc>
      </w:tr>
      <w:tr w:rsidR="0069004F" w14:paraId="45EA966B" w14:textId="77777777" w:rsidTr="0069004F">
        <w:trPr>
          <w:jc w:val="center"/>
        </w:trPr>
        <w:tc>
          <w:tcPr>
            <w:tcW w:w="3256" w:type="dxa"/>
          </w:tcPr>
          <w:p w14:paraId="58E1F3E0" w14:textId="14569F2F" w:rsidR="0069004F" w:rsidRPr="0069004F" w:rsidRDefault="0069004F" w:rsidP="0069004F">
            <w:pPr>
              <w:jc w:val="center"/>
              <w:rPr>
                <w:b/>
                <w:bCs/>
              </w:rPr>
            </w:pPr>
            <w:r w:rsidRPr="0069004F">
              <w:rPr>
                <w:b/>
                <w:bCs/>
              </w:rPr>
              <w:t>CI Email:</w:t>
            </w:r>
          </w:p>
        </w:tc>
        <w:tc>
          <w:tcPr>
            <w:tcW w:w="3402" w:type="dxa"/>
          </w:tcPr>
          <w:p w14:paraId="6F55B416" w14:textId="77777777" w:rsidR="0069004F" w:rsidRDefault="0069004F" w:rsidP="0069004F">
            <w:pPr>
              <w:jc w:val="center"/>
            </w:pPr>
          </w:p>
        </w:tc>
      </w:tr>
      <w:tr w:rsidR="00B30B76" w14:paraId="694CFCE4" w14:textId="77777777" w:rsidTr="0069004F">
        <w:trPr>
          <w:jc w:val="center"/>
        </w:trPr>
        <w:tc>
          <w:tcPr>
            <w:tcW w:w="3256" w:type="dxa"/>
          </w:tcPr>
          <w:p w14:paraId="1D4FF337" w14:textId="198AEB92" w:rsidR="00B30B76" w:rsidRPr="0069004F" w:rsidRDefault="00B30B76" w:rsidP="0069004F">
            <w:pPr>
              <w:jc w:val="center"/>
              <w:rPr>
                <w:b/>
                <w:bCs/>
              </w:rPr>
            </w:pPr>
            <w:r w:rsidRPr="0069004F">
              <w:rPr>
                <w:b/>
                <w:bCs/>
              </w:rPr>
              <w:t xml:space="preserve">TMF </w:t>
            </w:r>
            <w:r w:rsidR="00691217">
              <w:rPr>
                <w:b/>
                <w:bCs/>
              </w:rPr>
              <w:t>Manager</w:t>
            </w:r>
            <w:r w:rsidRPr="0069004F">
              <w:rPr>
                <w:b/>
                <w:bCs/>
              </w:rPr>
              <w:t xml:space="preserve"> Name:</w:t>
            </w:r>
          </w:p>
        </w:tc>
        <w:tc>
          <w:tcPr>
            <w:tcW w:w="3402" w:type="dxa"/>
          </w:tcPr>
          <w:p w14:paraId="1F325754" w14:textId="77777777" w:rsidR="00B30B76" w:rsidRDefault="00B30B76" w:rsidP="0069004F">
            <w:pPr>
              <w:jc w:val="center"/>
            </w:pPr>
          </w:p>
        </w:tc>
      </w:tr>
      <w:tr w:rsidR="00B30B76" w14:paraId="643D48C7" w14:textId="77777777" w:rsidTr="0069004F">
        <w:trPr>
          <w:jc w:val="center"/>
        </w:trPr>
        <w:tc>
          <w:tcPr>
            <w:tcW w:w="3256" w:type="dxa"/>
          </w:tcPr>
          <w:p w14:paraId="0B67DBF7" w14:textId="4B8683DB" w:rsidR="00B30B76" w:rsidRPr="0069004F" w:rsidRDefault="004124D2" w:rsidP="0069004F">
            <w:pPr>
              <w:jc w:val="center"/>
              <w:rPr>
                <w:b/>
                <w:bCs/>
              </w:rPr>
            </w:pPr>
            <w:r w:rsidRPr="0069004F">
              <w:rPr>
                <w:b/>
                <w:bCs/>
              </w:rPr>
              <w:t xml:space="preserve">TMF </w:t>
            </w:r>
            <w:r w:rsidR="00691217">
              <w:rPr>
                <w:b/>
                <w:bCs/>
              </w:rPr>
              <w:t xml:space="preserve">Manager </w:t>
            </w:r>
            <w:r>
              <w:rPr>
                <w:b/>
                <w:bCs/>
              </w:rPr>
              <w:t>Email</w:t>
            </w:r>
            <w:r w:rsidRPr="0069004F">
              <w:rPr>
                <w:b/>
                <w:bCs/>
              </w:rPr>
              <w:t>:</w:t>
            </w:r>
          </w:p>
        </w:tc>
        <w:tc>
          <w:tcPr>
            <w:tcW w:w="3402" w:type="dxa"/>
          </w:tcPr>
          <w:p w14:paraId="2A6E4AEE" w14:textId="77777777" w:rsidR="00B30B76" w:rsidRDefault="00B30B76" w:rsidP="0069004F">
            <w:pPr>
              <w:jc w:val="center"/>
            </w:pPr>
          </w:p>
        </w:tc>
      </w:tr>
    </w:tbl>
    <w:p w14:paraId="1E151F80" w14:textId="19160838" w:rsidR="0069004F" w:rsidRDefault="00691217" w:rsidP="00691217">
      <w:pPr>
        <w:pStyle w:val="ListParagraph"/>
        <w:ind w:left="1080" w:firstLine="360"/>
      </w:pPr>
      <w:r>
        <w:t>*If the CI has left UoL please list the TMF Custodian name &amp; email</w:t>
      </w:r>
    </w:p>
    <w:p w14:paraId="68E6DD7D" w14:textId="77777777" w:rsidR="00BA6543" w:rsidRDefault="00BA6543" w:rsidP="0069004F">
      <w:pPr>
        <w:jc w:val="center"/>
      </w:pPr>
    </w:p>
    <w:p w14:paraId="6B052231" w14:textId="77777777" w:rsidR="00AC5FA4" w:rsidRDefault="00AC5FA4">
      <w:pPr>
        <w:sectPr w:rsidR="00AC5FA4" w:rsidSect="00A12DB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Pr>
    </w:p>
    <w:p w14:paraId="372AA045" w14:textId="5B5F5C63" w:rsidR="0069004F" w:rsidRDefault="00152879" w:rsidP="00536BD3">
      <w:pPr>
        <w:pStyle w:val="Heading1"/>
      </w:pPr>
      <w:r>
        <w:lastRenderedPageBreak/>
        <w:t xml:space="preserve">Central TMF </w:t>
      </w:r>
    </w:p>
    <w:p w14:paraId="4A3C2AE2" w14:textId="389D9CE8" w:rsidR="00152879" w:rsidRPr="00152879" w:rsidRDefault="00333B48" w:rsidP="00152879">
      <w:r>
        <w:t>D</w:t>
      </w:r>
      <w:r w:rsidR="00152879">
        <w:t xml:space="preserve">etail the location of the </w:t>
      </w:r>
      <w:r w:rsidR="0066359B">
        <w:t xml:space="preserve">centrally managed </w:t>
      </w:r>
      <w:r w:rsidR="00152879">
        <w:t xml:space="preserve">paper and electronic </w:t>
      </w:r>
      <w:r w:rsidR="0066359B">
        <w:t xml:space="preserve">components </w:t>
      </w:r>
      <w:r w:rsidR="00152879">
        <w:t>of the TMF</w:t>
      </w:r>
      <w:r w:rsidR="00B70F5E">
        <w:t xml:space="preserve"> during the active and archived phases of the trial</w:t>
      </w:r>
      <w:r w:rsidR="0066359B">
        <w:t>.</w:t>
      </w:r>
      <w:r w:rsidR="00B70F5E">
        <w:t xml:space="preserve"> </w:t>
      </w:r>
    </w:p>
    <w:tbl>
      <w:tblPr>
        <w:tblStyle w:val="TableGrid"/>
        <w:tblW w:w="0" w:type="auto"/>
        <w:tblLook w:val="04A0" w:firstRow="1" w:lastRow="0" w:firstColumn="1" w:lastColumn="0" w:noHBand="0" w:noVBand="1"/>
      </w:tblPr>
      <w:tblGrid>
        <w:gridCol w:w="2178"/>
        <w:gridCol w:w="2810"/>
        <w:gridCol w:w="2954"/>
        <w:gridCol w:w="2959"/>
        <w:gridCol w:w="3047"/>
      </w:tblGrid>
      <w:tr w:rsidR="0066359B" w14:paraId="1F20EE4D" w14:textId="42373433" w:rsidTr="00A12DB4">
        <w:trPr>
          <w:tblHeader/>
        </w:trPr>
        <w:tc>
          <w:tcPr>
            <w:tcW w:w="2178" w:type="dxa"/>
            <w:shd w:val="clear" w:color="auto" w:fill="D9D9D9" w:themeFill="background1" w:themeFillShade="D9"/>
          </w:tcPr>
          <w:p w14:paraId="0B00D289" w14:textId="119945DA" w:rsidR="0066359B" w:rsidRPr="003D2DFD" w:rsidRDefault="00933841" w:rsidP="00A12DB4">
            <w:pPr>
              <w:jc w:val="center"/>
              <w:rPr>
                <w:b/>
                <w:bCs/>
              </w:rPr>
            </w:pPr>
            <w:r>
              <w:rPr>
                <w:b/>
                <w:bCs/>
              </w:rPr>
              <w:t xml:space="preserve">Essential </w:t>
            </w:r>
            <w:r w:rsidR="009312E5">
              <w:rPr>
                <w:b/>
                <w:bCs/>
              </w:rPr>
              <w:t>Record</w:t>
            </w:r>
          </w:p>
        </w:tc>
        <w:tc>
          <w:tcPr>
            <w:tcW w:w="2810" w:type="dxa"/>
            <w:shd w:val="clear" w:color="auto" w:fill="D9D9D9" w:themeFill="background1" w:themeFillShade="D9"/>
          </w:tcPr>
          <w:p w14:paraId="5E275206" w14:textId="1E8A54A6" w:rsidR="0066359B" w:rsidRPr="003D2DFD" w:rsidRDefault="009312E5" w:rsidP="00A12DB4">
            <w:pPr>
              <w:jc w:val="center"/>
              <w:rPr>
                <w:b/>
                <w:bCs/>
              </w:rPr>
            </w:pPr>
            <w:r>
              <w:rPr>
                <w:b/>
                <w:bCs/>
              </w:rPr>
              <w:t>R</w:t>
            </w:r>
            <w:r w:rsidR="00333B48">
              <w:rPr>
                <w:b/>
                <w:bCs/>
              </w:rPr>
              <w:t>esponsible Party</w:t>
            </w:r>
          </w:p>
        </w:tc>
        <w:tc>
          <w:tcPr>
            <w:tcW w:w="2954" w:type="dxa"/>
            <w:shd w:val="clear" w:color="auto" w:fill="D9D9D9" w:themeFill="background1" w:themeFillShade="D9"/>
          </w:tcPr>
          <w:p w14:paraId="3999919C" w14:textId="3BDE1BAE" w:rsidR="0066359B" w:rsidRPr="003D2DFD" w:rsidRDefault="00FC6841" w:rsidP="00A12DB4">
            <w:pPr>
              <w:jc w:val="center"/>
              <w:rPr>
                <w:b/>
                <w:bCs/>
              </w:rPr>
            </w:pPr>
            <w:r>
              <w:rPr>
                <w:b/>
                <w:bCs/>
              </w:rPr>
              <w:t xml:space="preserve">Active Phase </w:t>
            </w:r>
            <w:r w:rsidR="0066359B" w:rsidRPr="003D2DFD">
              <w:rPr>
                <w:b/>
                <w:bCs/>
              </w:rPr>
              <w:t>Location</w:t>
            </w:r>
          </w:p>
        </w:tc>
        <w:tc>
          <w:tcPr>
            <w:tcW w:w="2959" w:type="dxa"/>
            <w:shd w:val="clear" w:color="auto" w:fill="D9D9D9" w:themeFill="background1" w:themeFillShade="D9"/>
          </w:tcPr>
          <w:p w14:paraId="50EEDE11" w14:textId="52D8AA1B" w:rsidR="0066359B" w:rsidRDefault="00FC6841" w:rsidP="00A12DB4">
            <w:pPr>
              <w:jc w:val="center"/>
              <w:rPr>
                <w:b/>
                <w:bCs/>
              </w:rPr>
            </w:pPr>
            <w:r>
              <w:rPr>
                <w:b/>
                <w:bCs/>
              </w:rPr>
              <w:t xml:space="preserve">Archive </w:t>
            </w:r>
            <w:r w:rsidR="0066359B">
              <w:rPr>
                <w:b/>
                <w:bCs/>
              </w:rPr>
              <w:t>Location*</w:t>
            </w:r>
          </w:p>
          <w:p w14:paraId="5373DE38" w14:textId="69683233" w:rsidR="0066359B" w:rsidRPr="003D2DFD" w:rsidRDefault="0066359B" w:rsidP="00A12DB4">
            <w:pPr>
              <w:jc w:val="center"/>
              <w:rPr>
                <w:b/>
                <w:bCs/>
              </w:rPr>
            </w:pPr>
          </w:p>
        </w:tc>
        <w:tc>
          <w:tcPr>
            <w:tcW w:w="3047" w:type="dxa"/>
            <w:shd w:val="clear" w:color="auto" w:fill="D9D9D9" w:themeFill="background1" w:themeFillShade="D9"/>
          </w:tcPr>
          <w:p w14:paraId="5ADA6297" w14:textId="7EEAB6EA" w:rsidR="0066359B" w:rsidRPr="003D2DFD" w:rsidRDefault="0066359B" w:rsidP="00A12DB4">
            <w:pPr>
              <w:jc w:val="center"/>
              <w:rPr>
                <w:b/>
                <w:bCs/>
              </w:rPr>
            </w:pPr>
            <w:r>
              <w:rPr>
                <w:b/>
                <w:bCs/>
              </w:rPr>
              <w:t>Access &amp; Notes</w:t>
            </w:r>
          </w:p>
        </w:tc>
      </w:tr>
      <w:tr w:rsidR="0066359B" w14:paraId="4A2F14E2" w14:textId="07052170" w:rsidTr="00267575">
        <w:tc>
          <w:tcPr>
            <w:tcW w:w="2178" w:type="dxa"/>
          </w:tcPr>
          <w:p w14:paraId="4D62BF49" w14:textId="551FCEBA" w:rsidR="0066359B" w:rsidRDefault="0066359B">
            <w:r>
              <w:t>Central</w:t>
            </w:r>
            <w:r w:rsidRPr="003D2DFD">
              <w:t xml:space="preserve"> paper TMF</w:t>
            </w:r>
            <w:r>
              <w:t xml:space="preserve"> (</w:t>
            </w:r>
            <w:proofErr w:type="spellStart"/>
            <w:r>
              <w:t>pTMF</w:t>
            </w:r>
            <w:proofErr w:type="spellEnd"/>
            <w:r>
              <w:t>)</w:t>
            </w:r>
          </w:p>
        </w:tc>
        <w:tc>
          <w:tcPr>
            <w:tcW w:w="2810" w:type="dxa"/>
          </w:tcPr>
          <w:p w14:paraId="1BA5371D" w14:textId="77777777" w:rsidR="0066359B" w:rsidRDefault="0066359B"/>
        </w:tc>
        <w:tc>
          <w:tcPr>
            <w:tcW w:w="2954" w:type="dxa"/>
          </w:tcPr>
          <w:p w14:paraId="60514004" w14:textId="258287EC" w:rsidR="0066359B" w:rsidRDefault="0066359B"/>
        </w:tc>
        <w:tc>
          <w:tcPr>
            <w:tcW w:w="2959" w:type="dxa"/>
          </w:tcPr>
          <w:p w14:paraId="2811B3E5" w14:textId="77777777" w:rsidR="0066359B" w:rsidRDefault="0066359B"/>
        </w:tc>
        <w:tc>
          <w:tcPr>
            <w:tcW w:w="3047" w:type="dxa"/>
          </w:tcPr>
          <w:p w14:paraId="6AE06C59" w14:textId="77777777" w:rsidR="0066359B" w:rsidRDefault="0066359B"/>
        </w:tc>
      </w:tr>
      <w:tr w:rsidR="0066359B" w14:paraId="20961CB1" w14:textId="3EA9880B" w:rsidTr="00267575">
        <w:tc>
          <w:tcPr>
            <w:tcW w:w="2178" w:type="dxa"/>
          </w:tcPr>
          <w:p w14:paraId="0B4100E4" w14:textId="62466D96" w:rsidR="0066359B" w:rsidRDefault="0066359B">
            <w:r>
              <w:t>Central</w:t>
            </w:r>
            <w:r w:rsidRPr="003D2DFD">
              <w:t xml:space="preserve"> electronic TMF</w:t>
            </w:r>
            <w:r>
              <w:t xml:space="preserve"> (eTMF)</w:t>
            </w:r>
          </w:p>
        </w:tc>
        <w:tc>
          <w:tcPr>
            <w:tcW w:w="2810" w:type="dxa"/>
          </w:tcPr>
          <w:p w14:paraId="2F541006" w14:textId="77777777" w:rsidR="0066359B" w:rsidRDefault="0066359B"/>
        </w:tc>
        <w:tc>
          <w:tcPr>
            <w:tcW w:w="2954" w:type="dxa"/>
          </w:tcPr>
          <w:p w14:paraId="57CBD5B0" w14:textId="2C4006DD" w:rsidR="0066359B" w:rsidRDefault="0066359B"/>
        </w:tc>
        <w:tc>
          <w:tcPr>
            <w:tcW w:w="2959" w:type="dxa"/>
          </w:tcPr>
          <w:p w14:paraId="41D196E1" w14:textId="77777777" w:rsidR="0066359B" w:rsidRDefault="0066359B"/>
        </w:tc>
        <w:tc>
          <w:tcPr>
            <w:tcW w:w="3047" w:type="dxa"/>
          </w:tcPr>
          <w:p w14:paraId="08D4F5A0" w14:textId="77777777" w:rsidR="0066359B" w:rsidRDefault="0066359B"/>
        </w:tc>
      </w:tr>
    </w:tbl>
    <w:p w14:paraId="6B49D572" w14:textId="1A9121B6" w:rsidR="00152879" w:rsidRDefault="00152879" w:rsidP="00EA3570">
      <w:pPr>
        <w:pStyle w:val="Heading1"/>
      </w:pPr>
      <w:r>
        <w:t>External TMF Components</w:t>
      </w:r>
    </w:p>
    <w:p w14:paraId="28450DCF" w14:textId="2BC98D2D" w:rsidR="00BE60D5" w:rsidRDefault="00BE60D5" w:rsidP="00BE60D5">
      <w:r>
        <w:t xml:space="preserve">Any components of the TMF that are not stored in the </w:t>
      </w:r>
      <w:r w:rsidR="008A23EB">
        <w:t>C</w:t>
      </w:r>
      <w:r w:rsidR="00333B48">
        <w:t xml:space="preserve">entral TMF </w:t>
      </w:r>
      <w:r>
        <w:t xml:space="preserve">locations outlined in Section 1 should be documented in this section. </w:t>
      </w:r>
      <w:r w:rsidR="00333B48">
        <w:t xml:space="preserve">Each service provider </w:t>
      </w:r>
      <w:r>
        <w:t>or third part</w:t>
      </w:r>
      <w:r w:rsidR="008A23EB">
        <w:t>y</w:t>
      </w:r>
      <w:r w:rsidR="00333B48">
        <w:t xml:space="preserve"> </w:t>
      </w:r>
      <w:r>
        <w:t>must be listed along with details of the essential records they retain and the exact storage location</w:t>
      </w:r>
      <w:r w:rsidR="00321DD2">
        <w:t xml:space="preserve"> during the active and archived phases of the trial</w:t>
      </w:r>
      <w:r>
        <w:t xml:space="preserve">. </w:t>
      </w:r>
    </w:p>
    <w:p w14:paraId="128D6DE8" w14:textId="5BEF24B5" w:rsidR="00321DD2" w:rsidRPr="00152879" w:rsidRDefault="00321DD2" w:rsidP="008A62C6">
      <w:pPr>
        <w:pStyle w:val="Heading2"/>
      </w:pPr>
      <w:r>
        <w:t>Sponsor and Governance Records</w:t>
      </w:r>
    </w:p>
    <w:tbl>
      <w:tblPr>
        <w:tblStyle w:val="TableGrid"/>
        <w:tblW w:w="14619" w:type="dxa"/>
        <w:tblLook w:val="04A0" w:firstRow="1" w:lastRow="0" w:firstColumn="1" w:lastColumn="0" w:noHBand="0" w:noVBand="1"/>
      </w:tblPr>
      <w:tblGrid>
        <w:gridCol w:w="2835"/>
        <w:gridCol w:w="2835"/>
        <w:gridCol w:w="3279"/>
        <w:gridCol w:w="2835"/>
        <w:gridCol w:w="2835"/>
      </w:tblGrid>
      <w:tr w:rsidR="009312E5" w:rsidRPr="003D2DFD" w14:paraId="76B680D3" w14:textId="77777777" w:rsidTr="008401C6">
        <w:tc>
          <w:tcPr>
            <w:tcW w:w="2835" w:type="dxa"/>
            <w:shd w:val="clear" w:color="auto" w:fill="D9D9D9" w:themeFill="background1" w:themeFillShade="D9"/>
          </w:tcPr>
          <w:p w14:paraId="6E435823" w14:textId="43E68261" w:rsidR="009312E5" w:rsidRPr="003D2DFD" w:rsidRDefault="00933841" w:rsidP="00A12DB4">
            <w:pPr>
              <w:jc w:val="center"/>
              <w:rPr>
                <w:b/>
                <w:bCs/>
              </w:rPr>
            </w:pPr>
            <w:r>
              <w:rPr>
                <w:b/>
                <w:bCs/>
              </w:rPr>
              <w:t xml:space="preserve">Essential </w:t>
            </w:r>
            <w:r w:rsidR="009312E5">
              <w:rPr>
                <w:b/>
                <w:bCs/>
              </w:rPr>
              <w:t>Record</w:t>
            </w:r>
          </w:p>
        </w:tc>
        <w:tc>
          <w:tcPr>
            <w:tcW w:w="2835" w:type="dxa"/>
            <w:shd w:val="clear" w:color="auto" w:fill="D9D9D9" w:themeFill="background1" w:themeFillShade="D9"/>
          </w:tcPr>
          <w:p w14:paraId="0CAAB576" w14:textId="28BF5A20" w:rsidR="009312E5" w:rsidRPr="003D2DFD" w:rsidRDefault="00333B48" w:rsidP="00A12DB4">
            <w:pPr>
              <w:jc w:val="center"/>
              <w:rPr>
                <w:b/>
                <w:bCs/>
              </w:rPr>
            </w:pPr>
            <w:r>
              <w:rPr>
                <w:b/>
                <w:bCs/>
              </w:rPr>
              <w:t>Responsible Party</w:t>
            </w:r>
          </w:p>
        </w:tc>
        <w:tc>
          <w:tcPr>
            <w:tcW w:w="3279" w:type="dxa"/>
            <w:shd w:val="clear" w:color="auto" w:fill="D9D9D9" w:themeFill="background1" w:themeFillShade="D9"/>
          </w:tcPr>
          <w:p w14:paraId="28992F80" w14:textId="6121F3A9" w:rsidR="009312E5" w:rsidRPr="003D2DFD" w:rsidRDefault="009312E5" w:rsidP="00A12DB4">
            <w:pPr>
              <w:jc w:val="center"/>
              <w:rPr>
                <w:b/>
                <w:bCs/>
              </w:rPr>
            </w:pPr>
            <w:r w:rsidRPr="003D2DFD">
              <w:rPr>
                <w:b/>
                <w:bCs/>
              </w:rPr>
              <w:t xml:space="preserve">Active Phase </w:t>
            </w:r>
            <w:r>
              <w:rPr>
                <w:b/>
                <w:bCs/>
              </w:rPr>
              <w:t>Location</w:t>
            </w:r>
          </w:p>
        </w:tc>
        <w:tc>
          <w:tcPr>
            <w:tcW w:w="2835" w:type="dxa"/>
            <w:shd w:val="clear" w:color="auto" w:fill="D9D9D9" w:themeFill="background1" w:themeFillShade="D9"/>
          </w:tcPr>
          <w:p w14:paraId="17C013D9" w14:textId="0218CDC6" w:rsidR="009312E5" w:rsidRDefault="009312E5" w:rsidP="00A12DB4">
            <w:pPr>
              <w:jc w:val="center"/>
              <w:rPr>
                <w:b/>
                <w:bCs/>
              </w:rPr>
            </w:pPr>
            <w:r>
              <w:rPr>
                <w:b/>
                <w:bCs/>
              </w:rPr>
              <w:t>Archive Location</w:t>
            </w:r>
            <w:r w:rsidR="00321DD2">
              <w:rPr>
                <w:b/>
                <w:bCs/>
              </w:rPr>
              <w:t>*</w:t>
            </w:r>
          </w:p>
          <w:p w14:paraId="3EC63736" w14:textId="6E8D77D4" w:rsidR="009312E5" w:rsidRPr="003D2DFD" w:rsidRDefault="009312E5" w:rsidP="00A12DB4">
            <w:pPr>
              <w:jc w:val="center"/>
              <w:rPr>
                <w:b/>
                <w:bCs/>
              </w:rPr>
            </w:pPr>
          </w:p>
        </w:tc>
        <w:tc>
          <w:tcPr>
            <w:tcW w:w="2835" w:type="dxa"/>
            <w:shd w:val="clear" w:color="auto" w:fill="D9D9D9" w:themeFill="background1" w:themeFillShade="D9"/>
          </w:tcPr>
          <w:p w14:paraId="352F6806" w14:textId="458C7E45" w:rsidR="009312E5" w:rsidRPr="003D2DFD" w:rsidRDefault="009312E5" w:rsidP="00A12DB4">
            <w:pPr>
              <w:jc w:val="center"/>
              <w:rPr>
                <w:b/>
                <w:bCs/>
              </w:rPr>
            </w:pPr>
            <w:r>
              <w:rPr>
                <w:b/>
                <w:bCs/>
              </w:rPr>
              <w:t>Access</w:t>
            </w:r>
            <w:r w:rsidR="005C5E24">
              <w:rPr>
                <w:b/>
                <w:bCs/>
              </w:rPr>
              <w:t>, Format and</w:t>
            </w:r>
            <w:r>
              <w:rPr>
                <w:b/>
                <w:bCs/>
              </w:rPr>
              <w:t xml:space="preserve"> Notes</w:t>
            </w:r>
          </w:p>
        </w:tc>
      </w:tr>
      <w:tr w:rsidR="009312E5" w14:paraId="58ADE326" w14:textId="77777777" w:rsidTr="008401C6">
        <w:tc>
          <w:tcPr>
            <w:tcW w:w="2835" w:type="dxa"/>
          </w:tcPr>
          <w:p w14:paraId="4CB7C4EE" w14:textId="48D21756" w:rsidR="009312E5" w:rsidRPr="00EE1293" w:rsidRDefault="009312E5" w:rsidP="00BE60D5">
            <w:r>
              <w:t>Sponsor Review Documentation and Correspondence</w:t>
            </w:r>
          </w:p>
        </w:tc>
        <w:tc>
          <w:tcPr>
            <w:tcW w:w="2835" w:type="dxa"/>
          </w:tcPr>
          <w:p w14:paraId="7B110761" w14:textId="7645DC7E" w:rsidR="009312E5" w:rsidRDefault="003D7A9B" w:rsidP="00BE60D5">
            <w:r>
              <w:t xml:space="preserve">Cat Taylor, Head of Research Governance, </w:t>
            </w:r>
            <w:r w:rsidR="009312E5">
              <w:t>Research Governance Office</w:t>
            </w:r>
            <w:r>
              <w:t>, UoL</w:t>
            </w:r>
          </w:p>
        </w:tc>
        <w:tc>
          <w:tcPr>
            <w:tcW w:w="3279" w:type="dxa"/>
          </w:tcPr>
          <w:p w14:paraId="410AAEB6" w14:textId="3D882A3F" w:rsidR="009312E5" w:rsidRDefault="009312E5" w:rsidP="00BE60D5">
            <w:r>
              <w:t>Research Governance Office (</w:t>
            </w:r>
            <w:r w:rsidRPr="00CC3344">
              <w:t>X:\RED\Research Governance\Sponsorship\Studies</w:t>
            </w:r>
            <w:r>
              <w:t xml:space="preserve">) </w:t>
            </w:r>
          </w:p>
        </w:tc>
        <w:tc>
          <w:tcPr>
            <w:tcW w:w="2835" w:type="dxa"/>
          </w:tcPr>
          <w:p w14:paraId="51DD4433" w14:textId="1537D185" w:rsidR="009312E5" w:rsidRDefault="009312E5" w:rsidP="00BE60D5">
            <w:r>
              <w:t>N/A</w:t>
            </w:r>
          </w:p>
        </w:tc>
        <w:tc>
          <w:tcPr>
            <w:tcW w:w="2835" w:type="dxa"/>
          </w:tcPr>
          <w:p w14:paraId="723103B2" w14:textId="42ED284E" w:rsidR="009312E5" w:rsidRDefault="008401C6" w:rsidP="00BE60D5">
            <w:r>
              <w:t xml:space="preserve">Access: </w:t>
            </w:r>
            <w:r w:rsidR="009312E5">
              <w:t>Contact</w:t>
            </w:r>
            <w:r w:rsidR="003D7A9B">
              <w:t xml:space="preserve"> </w:t>
            </w:r>
            <w:hyperlink r:id="rId14" w:history="1">
              <w:r w:rsidR="005C5E24" w:rsidRPr="00D904C0">
                <w:rPr>
                  <w:rStyle w:val="Hyperlink"/>
                </w:rPr>
                <w:t>RGOsponsor@le.ac.uk</w:t>
              </w:r>
            </w:hyperlink>
          </w:p>
          <w:p w14:paraId="308E2854" w14:textId="420B1C20" w:rsidR="005C5E24" w:rsidRDefault="008401C6" w:rsidP="00BE60D5">
            <w:r>
              <w:t xml:space="preserve">Format: Electronic </w:t>
            </w:r>
          </w:p>
        </w:tc>
      </w:tr>
      <w:tr w:rsidR="00321DD2" w14:paraId="23759433" w14:textId="77777777" w:rsidTr="008401C6">
        <w:trPr>
          <w:trHeight w:val="1056"/>
        </w:trPr>
        <w:tc>
          <w:tcPr>
            <w:tcW w:w="2835" w:type="dxa"/>
          </w:tcPr>
          <w:p w14:paraId="258053FC" w14:textId="3A6A6556" w:rsidR="00321DD2" w:rsidRDefault="00321DD2" w:rsidP="00321DD2">
            <w:r>
              <w:t>Sponsor SOPs</w:t>
            </w:r>
          </w:p>
        </w:tc>
        <w:tc>
          <w:tcPr>
            <w:tcW w:w="2835" w:type="dxa"/>
          </w:tcPr>
          <w:p w14:paraId="4722B5B3" w14:textId="046B7A0F" w:rsidR="00321DD2" w:rsidRDefault="003D7A9B" w:rsidP="00321DD2">
            <w:r>
              <w:t>Cat Taylor, Head of Research Governance, Research Governance Office, UoL</w:t>
            </w:r>
          </w:p>
        </w:tc>
        <w:tc>
          <w:tcPr>
            <w:tcW w:w="3279" w:type="dxa"/>
          </w:tcPr>
          <w:p w14:paraId="19A174FD" w14:textId="0DB58EBD" w:rsidR="00321DD2" w:rsidRDefault="00321DD2" w:rsidP="00321DD2">
            <w:r>
              <w:t>Research Governance Office</w:t>
            </w:r>
            <w:r w:rsidR="003D7A9B">
              <w:t xml:space="preserve"> Website</w:t>
            </w:r>
            <w:r>
              <w:t xml:space="preserve"> </w:t>
            </w:r>
          </w:p>
        </w:tc>
        <w:tc>
          <w:tcPr>
            <w:tcW w:w="2835" w:type="dxa"/>
          </w:tcPr>
          <w:p w14:paraId="6211C308" w14:textId="34FA7E92" w:rsidR="00321DD2" w:rsidRDefault="00321DD2" w:rsidP="00321DD2">
            <w:r>
              <w:t>N/A</w:t>
            </w:r>
          </w:p>
        </w:tc>
        <w:tc>
          <w:tcPr>
            <w:tcW w:w="2835" w:type="dxa"/>
          </w:tcPr>
          <w:p w14:paraId="51881EB5" w14:textId="367425D9" w:rsidR="00321DD2" w:rsidRDefault="008401C6" w:rsidP="00321DD2">
            <w:r>
              <w:t xml:space="preserve">Access: </w:t>
            </w:r>
            <w:r w:rsidR="00321DD2">
              <w:t xml:space="preserve">Contact </w:t>
            </w:r>
            <w:hyperlink r:id="rId15" w:history="1">
              <w:r w:rsidR="003D7A9B" w:rsidRPr="0015594F">
                <w:rPr>
                  <w:rStyle w:val="Hyperlink"/>
                </w:rPr>
                <w:t>RGOsponsor@le.ac.uk</w:t>
              </w:r>
            </w:hyperlink>
            <w:r w:rsidR="003D7A9B">
              <w:t xml:space="preserve"> for superseded versions</w:t>
            </w:r>
          </w:p>
          <w:p w14:paraId="5E7401CA" w14:textId="1887D642" w:rsidR="005C5E24" w:rsidRDefault="008401C6" w:rsidP="00321DD2">
            <w:r>
              <w:t xml:space="preserve">Format: Electronic </w:t>
            </w:r>
          </w:p>
        </w:tc>
      </w:tr>
    </w:tbl>
    <w:p w14:paraId="39E428DA" w14:textId="4EAD2C15" w:rsidR="00321DD2" w:rsidRDefault="00321DD2" w:rsidP="009312E5"/>
    <w:p w14:paraId="2DDE4C6A" w14:textId="420E7717" w:rsidR="00097587" w:rsidRDefault="00097587" w:rsidP="008A62C6">
      <w:pPr>
        <w:pStyle w:val="Heading2"/>
      </w:pPr>
      <w:r>
        <w:lastRenderedPageBreak/>
        <w:t>Trial Management</w:t>
      </w:r>
    </w:p>
    <w:tbl>
      <w:tblPr>
        <w:tblStyle w:val="TableGrid"/>
        <w:tblW w:w="14175" w:type="dxa"/>
        <w:tblLook w:val="04A0" w:firstRow="1" w:lastRow="0" w:firstColumn="1" w:lastColumn="0" w:noHBand="0" w:noVBand="1"/>
      </w:tblPr>
      <w:tblGrid>
        <w:gridCol w:w="2835"/>
        <w:gridCol w:w="2835"/>
        <w:gridCol w:w="2835"/>
        <w:gridCol w:w="2835"/>
        <w:gridCol w:w="2835"/>
      </w:tblGrid>
      <w:tr w:rsidR="00097587" w:rsidRPr="003D2DFD" w14:paraId="31CB69F5" w14:textId="77777777" w:rsidTr="00A12DB4">
        <w:trPr>
          <w:tblHeader/>
        </w:trPr>
        <w:tc>
          <w:tcPr>
            <w:tcW w:w="2835" w:type="dxa"/>
            <w:shd w:val="clear" w:color="auto" w:fill="D9D9D9" w:themeFill="background1" w:themeFillShade="D9"/>
          </w:tcPr>
          <w:p w14:paraId="6124867A" w14:textId="6233016B" w:rsidR="00097587" w:rsidRPr="003D2DFD" w:rsidRDefault="00933841" w:rsidP="00A12DB4">
            <w:pPr>
              <w:jc w:val="center"/>
              <w:rPr>
                <w:b/>
                <w:bCs/>
              </w:rPr>
            </w:pPr>
            <w:r>
              <w:rPr>
                <w:b/>
                <w:bCs/>
              </w:rPr>
              <w:t xml:space="preserve">Essential </w:t>
            </w:r>
            <w:r w:rsidR="00097587">
              <w:rPr>
                <w:b/>
                <w:bCs/>
              </w:rPr>
              <w:t>Record</w:t>
            </w:r>
          </w:p>
        </w:tc>
        <w:tc>
          <w:tcPr>
            <w:tcW w:w="2835" w:type="dxa"/>
            <w:shd w:val="clear" w:color="auto" w:fill="D9D9D9" w:themeFill="background1" w:themeFillShade="D9"/>
          </w:tcPr>
          <w:p w14:paraId="5147CDC3" w14:textId="2E1CFA69" w:rsidR="00097587" w:rsidRPr="003D2DFD" w:rsidRDefault="00097587" w:rsidP="00A12DB4">
            <w:pPr>
              <w:jc w:val="center"/>
              <w:rPr>
                <w:b/>
                <w:bCs/>
              </w:rPr>
            </w:pPr>
            <w:r>
              <w:rPr>
                <w:b/>
                <w:bCs/>
              </w:rPr>
              <w:t>Responsible Party</w:t>
            </w:r>
          </w:p>
        </w:tc>
        <w:tc>
          <w:tcPr>
            <w:tcW w:w="2835" w:type="dxa"/>
            <w:shd w:val="clear" w:color="auto" w:fill="D9D9D9" w:themeFill="background1" w:themeFillShade="D9"/>
          </w:tcPr>
          <w:p w14:paraId="4AAD8AB4" w14:textId="77777777" w:rsidR="00097587" w:rsidRPr="003D2DFD" w:rsidRDefault="00097587" w:rsidP="00A12DB4">
            <w:pPr>
              <w:jc w:val="center"/>
              <w:rPr>
                <w:b/>
                <w:bCs/>
              </w:rPr>
            </w:pPr>
            <w:r w:rsidRPr="003D2DFD">
              <w:rPr>
                <w:b/>
                <w:bCs/>
              </w:rPr>
              <w:t xml:space="preserve">Active Phase </w:t>
            </w:r>
            <w:r>
              <w:rPr>
                <w:b/>
                <w:bCs/>
              </w:rPr>
              <w:t>Location</w:t>
            </w:r>
          </w:p>
        </w:tc>
        <w:tc>
          <w:tcPr>
            <w:tcW w:w="2835" w:type="dxa"/>
            <w:shd w:val="clear" w:color="auto" w:fill="D9D9D9" w:themeFill="background1" w:themeFillShade="D9"/>
          </w:tcPr>
          <w:p w14:paraId="7EAF058F" w14:textId="77777777" w:rsidR="00097587" w:rsidRDefault="00097587" w:rsidP="00A12DB4">
            <w:pPr>
              <w:jc w:val="center"/>
              <w:rPr>
                <w:b/>
                <w:bCs/>
              </w:rPr>
            </w:pPr>
            <w:r>
              <w:rPr>
                <w:b/>
                <w:bCs/>
              </w:rPr>
              <w:t>Archive Location*</w:t>
            </w:r>
          </w:p>
          <w:p w14:paraId="1B754DEA" w14:textId="77777777" w:rsidR="00097587" w:rsidRPr="003D2DFD" w:rsidRDefault="00097587" w:rsidP="00A12DB4">
            <w:pPr>
              <w:jc w:val="center"/>
              <w:rPr>
                <w:b/>
                <w:bCs/>
              </w:rPr>
            </w:pPr>
          </w:p>
        </w:tc>
        <w:tc>
          <w:tcPr>
            <w:tcW w:w="2835" w:type="dxa"/>
            <w:shd w:val="clear" w:color="auto" w:fill="D9D9D9" w:themeFill="background1" w:themeFillShade="D9"/>
          </w:tcPr>
          <w:p w14:paraId="7E3AD35C" w14:textId="733E6AA5" w:rsidR="00097587" w:rsidRPr="003D2DFD" w:rsidRDefault="008401C6" w:rsidP="00A12DB4">
            <w:pPr>
              <w:jc w:val="center"/>
              <w:rPr>
                <w:b/>
                <w:bCs/>
              </w:rPr>
            </w:pPr>
            <w:r>
              <w:rPr>
                <w:b/>
                <w:bCs/>
              </w:rPr>
              <w:t>Access, Format and Notes</w:t>
            </w:r>
          </w:p>
        </w:tc>
      </w:tr>
      <w:tr w:rsidR="00097587" w14:paraId="0C2F29D5" w14:textId="77777777" w:rsidTr="008401C6">
        <w:tc>
          <w:tcPr>
            <w:tcW w:w="2835" w:type="dxa"/>
          </w:tcPr>
          <w:p w14:paraId="63ACA774" w14:textId="6E06C56E" w:rsidR="00097587" w:rsidRPr="00EE1293" w:rsidRDefault="00097587" w:rsidP="00E252F3">
            <w:r w:rsidRPr="00EE1293">
              <w:t>Investigator CVs/</w:t>
            </w:r>
            <w:proofErr w:type="spellStart"/>
            <w:r w:rsidRPr="00EE1293">
              <w:t>GCPs</w:t>
            </w:r>
            <w:proofErr w:type="spellEnd"/>
            <w:r w:rsidRPr="00EE1293">
              <w:t xml:space="preserve">/Training Certificates </w:t>
            </w:r>
          </w:p>
        </w:tc>
        <w:tc>
          <w:tcPr>
            <w:tcW w:w="2835" w:type="dxa"/>
          </w:tcPr>
          <w:p w14:paraId="71A109F8" w14:textId="77777777" w:rsidR="00097587" w:rsidRDefault="00097587" w:rsidP="00E252F3"/>
        </w:tc>
        <w:tc>
          <w:tcPr>
            <w:tcW w:w="2835" w:type="dxa"/>
          </w:tcPr>
          <w:p w14:paraId="4A086076" w14:textId="77777777" w:rsidR="00097587" w:rsidRDefault="00097587" w:rsidP="00E252F3"/>
        </w:tc>
        <w:tc>
          <w:tcPr>
            <w:tcW w:w="2835" w:type="dxa"/>
          </w:tcPr>
          <w:p w14:paraId="3E6961F7" w14:textId="77777777" w:rsidR="00097587" w:rsidRDefault="00097587" w:rsidP="00E252F3"/>
        </w:tc>
        <w:tc>
          <w:tcPr>
            <w:tcW w:w="2835" w:type="dxa"/>
          </w:tcPr>
          <w:p w14:paraId="6BE00510" w14:textId="77777777" w:rsidR="00097587" w:rsidRDefault="00097587" w:rsidP="00E252F3"/>
        </w:tc>
      </w:tr>
      <w:tr w:rsidR="00097587" w14:paraId="64DA9B52" w14:textId="77777777" w:rsidTr="008401C6">
        <w:tc>
          <w:tcPr>
            <w:tcW w:w="2835" w:type="dxa"/>
          </w:tcPr>
          <w:p w14:paraId="5F2DB97D" w14:textId="6E91444A" w:rsidR="00097587" w:rsidRDefault="00097587" w:rsidP="00E252F3">
            <w:r>
              <w:t>Trial Specific SOPs</w:t>
            </w:r>
          </w:p>
        </w:tc>
        <w:tc>
          <w:tcPr>
            <w:tcW w:w="2835" w:type="dxa"/>
          </w:tcPr>
          <w:p w14:paraId="7831D243" w14:textId="77777777" w:rsidR="00097587" w:rsidRDefault="00097587" w:rsidP="00E252F3"/>
        </w:tc>
        <w:tc>
          <w:tcPr>
            <w:tcW w:w="2835" w:type="dxa"/>
          </w:tcPr>
          <w:p w14:paraId="2A5C5D16" w14:textId="77777777" w:rsidR="00097587" w:rsidRDefault="00097587" w:rsidP="00E252F3"/>
        </w:tc>
        <w:tc>
          <w:tcPr>
            <w:tcW w:w="2835" w:type="dxa"/>
          </w:tcPr>
          <w:p w14:paraId="346BDB80" w14:textId="77777777" w:rsidR="00097587" w:rsidRDefault="00097587" w:rsidP="00E252F3"/>
        </w:tc>
        <w:tc>
          <w:tcPr>
            <w:tcW w:w="2835" w:type="dxa"/>
          </w:tcPr>
          <w:p w14:paraId="28D0946B" w14:textId="77777777" w:rsidR="00097587" w:rsidRDefault="00097587" w:rsidP="00E252F3"/>
        </w:tc>
      </w:tr>
    </w:tbl>
    <w:p w14:paraId="2C9166E1" w14:textId="77777777" w:rsidR="00097587" w:rsidRPr="00097587" w:rsidRDefault="00097587" w:rsidP="00097587"/>
    <w:p w14:paraId="4B023C1B" w14:textId="52946833" w:rsidR="00097587" w:rsidRDefault="00097587" w:rsidP="008A62C6">
      <w:pPr>
        <w:pStyle w:val="Heading2"/>
      </w:pPr>
      <w:r>
        <w:t>Data Management and Statistics</w:t>
      </w:r>
    </w:p>
    <w:tbl>
      <w:tblPr>
        <w:tblStyle w:val="TableGrid"/>
        <w:tblW w:w="14175" w:type="dxa"/>
        <w:tblLook w:val="04A0" w:firstRow="1" w:lastRow="0" w:firstColumn="1" w:lastColumn="0" w:noHBand="0" w:noVBand="1"/>
      </w:tblPr>
      <w:tblGrid>
        <w:gridCol w:w="2835"/>
        <w:gridCol w:w="2835"/>
        <w:gridCol w:w="2835"/>
        <w:gridCol w:w="2835"/>
        <w:gridCol w:w="2835"/>
      </w:tblGrid>
      <w:tr w:rsidR="00097587" w:rsidRPr="003D2DFD" w14:paraId="5F8DFB01" w14:textId="77777777" w:rsidTr="00A12DB4">
        <w:trPr>
          <w:tblHeader/>
        </w:trPr>
        <w:tc>
          <w:tcPr>
            <w:tcW w:w="2835" w:type="dxa"/>
            <w:shd w:val="clear" w:color="auto" w:fill="D9D9D9" w:themeFill="background1" w:themeFillShade="D9"/>
          </w:tcPr>
          <w:p w14:paraId="48E0EAE1" w14:textId="23E8AA28" w:rsidR="00097587" w:rsidRPr="003D2DFD" w:rsidRDefault="00933841" w:rsidP="00A12DB4">
            <w:pPr>
              <w:jc w:val="center"/>
              <w:rPr>
                <w:b/>
                <w:bCs/>
              </w:rPr>
            </w:pPr>
            <w:r>
              <w:rPr>
                <w:b/>
                <w:bCs/>
              </w:rPr>
              <w:t>Essential Record</w:t>
            </w:r>
          </w:p>
        </w:tc>
        <w:tc>
          <w:tcPr>
            <w:tcW w:w="2835" w:type="dxa"/>
            <w:shd w:val="clear" w:color="auto" w:fill="D9D9D9" w:themeFill="background1" w:themeFillShade="D9"/>
          </w:tcPr>
          <w:p w14:paraId="779F948C" w14:textId="0088E373" w:rsidR="00097587" w:rsidRPr="003D2DFD" w:rsidRDefault="00933841" w:rsidP="00A12DB4">
            <w:pPr>
              <w:jc w:val="center"/>
              <w:rPr>
                <w:b/>
                <w:bCs/>
              </w:rPr>
            </w:pPr>
            <w:r>
              <w:rPr>
                <w:b/>
                <w:bCs/>
              </w:rPr>
              <w:t>Responsible Party</w:t>
            </w:r>
          </w:p>
        </w:tc>
        <w:tc>
          <w:tcPr>
            <w:tcW w:w="2835" w:type="dxa"/>
            <w:shd w:val="clear" w:color="auto" w:fill="D9D9D9" w:themeFill="background1" w:themeFillShade="D9"/>
          </w:tcPr>
          <w:p w14:paraId="4012C4C2" w14:textId="77777777" w:rsidR="00097587" w:rsidRPr="003D2DFD" w:rsidRDefault="00097587" w:rsidP="00A12DB4">
            <w:pPr>
              <w:jc w:val="center"/>
              <w:rPr>
                <w:b/>
                <w:bCs/>
              </w:rPr>
            </w:pPr>
            <w:r w:rsidRPr="003D2DFD">
              <w:rPr>
                <w:b/>
                <w:bCs/>
              </w:rPr>
              <w:t xml:space="preserve">Active Phase </w:t>
            </w:r>
            <w:r>
              <w:rPr>
                <w:b/>
                <w:bCs/>
              </w:rPr>
              <w:t>Location</w:t>
            </w:r>
          </w:p>
        </w:tc>
        <w:tc>
          <w:tcPr>
            <w:tcW w:w="2835" w:type="dxa"/>
            <w:shd w:val="clear" w:color="auto" w:fill="D9D9D9" w:themeFill="background1" w:themeFillShade="D9"/>
          </w:tcPr>
          <w:p w14:paraId="2B1310BB" w14:textId="77777777" w:rsidR="00097587" w:rsidRDefault="00097587" w:rsidP="00A12DB4">
            <w:pPr>
              <w:jc w:val="center"/>
              <w:rPr>
                <w:b/>
                <w:bCs/>
              </w:rPr>
            </w:pPr>
            <w:r>
              <w:rPr>
                <w:b/>
                <w:bCs/>
              </w:rPr>
              <w:t>Archive Location*</w:t>
            </w:r>
          </w:p>
          <w:p w14:paraId="1575B000" w14:textId="77777777" w:rsidR="00097587" w:rsidRPr="003D2DFD" w:rsidRDefault="00097587" w:rsidP="00A12DB4">
            <w:pPr>
              <w:jc w:val="center"/>
              <w:rPr>
                <w:b/>
                <w:bCs/>
              </w:rPr>
            </w:pPr>
          </w:p>
        </w:tc>
        <w:tc>
          <w:tcPr>
            <w:tcW w:w="2835" w:type="dxa"/>
            <w:shd w:val="clear" w:color="auto" w:fill="D9D9D9" w:themeFill="background1" w:themeFillShade="D9"/>
          </w:tcPr>
          <w:p w14:paraId="5EEDB036" w14:textId="35394520" w:rsidR="00097587" w:rsidRPr="003D2DFD" w:rsidRDefault="008401C6" w:rsidP="00A12DB4">
            <w:pPr>
              <w:jc w:val="center"/>
              <w:rPr>
                <w:b/>
                <w:bCs/>
              </w:rPr>
            </w:pPr>
            <w:r>
              <w:rPr>
                <w:b/>
                <w:bCs/>
              </w:rPr>
              <w:t>Access, Format and Notes</w:t>
            </w:r>
          </w:p>
        </w:tc>
      </w:tr>
      <w:tr w:rsidR="00097587" w14:paraId="5C54013E" w14:textId="77777777" w:rsidTr="008401C6">
        <w:tc>
          <w:tcPr>
            <w:tcW w:w="2835" w:type="dxa"/>
          </w:tcPr>
          <w:p w14:paraId="3739A866" w14:textId="77777777" w:rsidR="00097587" w:rsidRPr="00EE1293" w:rsidRDefault="00097587" w:rsidP="00E252F3">
            <w:r>
              <w:t>Master Randomisation Lists</w:t>
            </w:r>
          </w:p>
        </w:tc>
        <w:tc>
          <w:tcPr>
            <w:tcW w:w="2835" w:type="dxa"/>
          </w:tcPr>
          <w:p w14:paraId="39FE3323" w14:textId="77777777" w:rsidR="00097587" w:rsidRDefault="00097587" w:rsidP="00E252F3"/>
        </w:tc>
        <w:tc>
          <w:tcPr>
            <w:tcW w:w="2835" w:type="dxa"/>
          </w:tcPr>
          <w:p w14:paraId="67FC96A3" w14:textId="77777777" w:rsidR="00097587" w:rsidRDefault="00097587" w:rsidP="00E252F3"/>
        </w:tc>
        <w:tc>
          <w:tcPr>
            <w:tcW w:w="2835" w:type="dxa"/>
          </w:tcPr>
          <w:p w14:paraId="602BCBA5" w14:textId="77777777" w:rsidR="00097587" w:rsidRDefault="00097587" w:rsidP="00E252F3"/>
        </w:tc>
        <w:tc>
          <w:tcPr>
            <w:tcW w:w="2835" w:type="dxa"/>
          </w:tcPr>
          <w:p w14:paraId="0B307061" w14:textId="77777777" w:rsidR="00097587" w:rsidRDefault="00097587" w:rsidP="00E252F3"/>
        </w:tc>
      </w:tr>
      <w:tr w:rsidR="00097587" w14:paraId="6DCD478D" w14:textId="77777777" w:rsidTr="008401C6">
        <w:tc>
          <w:tcPr>
            <w:tcW w:w="2835" w:type="dxa"/>
          </w:tcPr>
          <w:p w14:paraId="1DC096B8" w14:textId="77777777" w:rsidR="00097587" w:rsidRDefault="00097587" w:rsidP="00E252F3">
            <w:r>
              <w:t>Raw clinical datasets</w:t>
            </w:r>
          </w:p>
        </w:tc>
        <w:tc>
          <w:tcPr>
            <w:tcW w:w="2835" w:type="dxa"/>
          </w:tcPr>
          <w:p w14:paraId="0062D99A" w14:textId="77777777" w:rsidR="00097587" w:rsidRDefault="00097587" w:rsidP="00E252F3"/>
        </w:tc>
        <w:tc>
          <w:tcPr>
            <w:tcW w:w="2835" w:type="dxa"/>
          </w:tcPr>
          <w:p w14:paraId="6B42AABB" w14:textId="77777777" w:rsidR="00097587" w:rsidRDefault="00097587" w:rsidP="00E252F3"/>
        </w:tc>
        <w:tc>
          <w:tcPr>
            <w:tcW w:w="2835" w:type="dxa"/>
          </w:tcPr>
          <w:p w14:paraId="779CB434" w14:textId="77777777" w:rsidR="00097587" w:rsidRDefault="00097587" w:rsidP="00E252F3"/>
        </w:tc>
        <w:tc>
          <w:tcPr>
            <w:tcW w:w="2835" w:type="dxa"/>
          </w:tcPr>
          <w:p w14:paraId="51BA293F" w14:textId="77777777" w:rsidR="00097587" w:rsidRDefault="00097587" w:rsidP="00E252F3"/>
        </w:tc>
      </w:tr>
      <w:tr w:rsidR="00097587" w14:paraId="065E927A" w14:textId="77777777" w:rsidTr="008401C6">
        <w:tc>
          <w:tcPr>
            <w:tcW w:w="2835" w:type="dxa"/>
          </w:tcPr>
          <w:p w14:paraId="773EDB1D" w14:textId="77777777" w:rsidR="00097587" w:rsidRDefault="00097587" w:rsidP="00E252F3">
            <w:r w:rsidRPr="003D2DFD">
              <w:t>Statistical Analysis files</w:t>
            </w:r>
          </w:p>
        </w:tc>
        <w:tc>
          <w:tcPr>
            <w:tcW w:w="2835" w:type="dxa"/>
          </w:tcPr>
          <w:p w14:paraId="4168E125" w14:textId="77777777" w:rsidR="00097587" w:rsidRDefault="00097587" w:rsidP="00E252F3"/>
        </w:tc>
        <w:tc>
          <w:tcPr>
            <w:tcW w:w="2835" w:type="dxa"/>
          </w:tcPr>
          <w:p w14:paraId="6F921AC9" w14:textId="77777777" w:rsidR="00097587" w:rsidRDefault="00097587" w:rsidP="00E252F3"/>
        </w:tc>
        <w:tc>
          <w:tcPr>
            <w:tcW w:w="2835" w:type="dxa"/>
          </w:tcPr>
          <w:p w14:paraId="531A82C3" w14:textId="77777777" w:rsidR="00097587" w:rsidRDefault="00097587" w:rsidP="00E252F3"/>
        </w:tc>
        <w:tc>
          <w:tcPr>
            <w:tcW w:w="2835" w:type="dxa"/>
          </w:tcPr>
          <w:p w14:paraId="3B17427D" w14:textId="77777777" w:rsidR="00097587" w:rsidRDefault="00097587" w:rsidP="00E252F3"/>
        </w:tc>
      </w:tr>
      <w:tr w:rsidR="00097587" w14:paraId="38350BE1" w14:textId="77777777" w:rsidTr="008401C6">
        <w:tc>
          <w:tcPr>
            <w:tcW w:w="2835" w:type="dxa"/>
          </w:tcPr>
          <w:p w14:paraId="7525F65C" w14:textId="77777777" w:rsidR="00097587" w:rsidRDefault="00097587" w:rsidP="00E252F3">
            <w:r>
              <w:t>Electronic data capture system user permissions and access records</w:t>
            </w:r>
          </w:p>
        </w:tc>
        <w:tc>
          <w:tcPr>
            <w:tcW w:w="2835" w:type="dxa"/>
          </w:tcPr>
          <w:p w14:paraId="4C690F6C" w14:textId="77777777" w:rsidR="00097587" w:rsidRDefault="00097587" w:rsidP="00E252F3"/>
        </w:tc>
        <w:tc>
          <w:tcPr>
            <w:tcW w:w="2835" w:type="dxa"/>
          </w:tcPr>
          <w:p w14:paraId="75818091" w14:textId="77777777" w:rsidR="00097587" w:rsidRDefault="00097587" w:rsidP="00E252F3"/>
        </w:tc>
        <w:tc>
          <w:tcPr>
            <w:tcW w:w="2835" w:type="dxa"/>
          </w:tcPr>
          <w:p w14:paraId="042E2ED2" w14:textId="77777777" w:rsidR="00097587" w:rsidRDefault="00097587" w:rsidP="00E252F3"/>
        </w:tc>
        <w:tc>
          <w:tcPr>
            <w:tcW w:w="2835" w:type="dxa"/>
          </w:tcPr>
          <w:p w14:paraId="7AC6D061" w14:textId="77777777" w:rsidR="00097587" w:rsidRDefault="00097587" w:rsidP="00E252F3"/>
        </w:tc>
      </w:tr>
    </w:tbl>
    <w:p w14:paraId="432E49A3" w14:textId="77777777" w:rsidR="00097587" w:rsidRPr="00097587" w:rsidRDefault="00097587" w:rsidP="00097587"/>
    <w:p w14:paraId="10DA520F" w14:textId="6152DD88" w:rsidR="00097587" w:rsidRPr="00097587" w:rsidRDefault="00097587" w:rsidP="008A62C6">
      <w:pPr>
        <w:pStyle w:val="Heading2"/>
      </w:pPr>
      <w:r>
        <w:t>Laboratory and Sample Management</w:t>
      </w:r>
    </w:p>
    <w:tbl>
      <w:tblPr>
        <w:tblStyle w:val="TableGrid"/>
        <w:tblW w:w="14175" w:type="dxa"/>
        <w:tblLook w:val="04A0" w:firstRow="1" w:lastRow="0" w:firstColumn="1" w:lastColumn="0" w:noHBand="0" w:noVBand="1"/>
      </w:tblPr>
      <w:tblGrid>
        <w:gridCol w:w="2835"/>
        <w:gridCol w:w="2835"/>
        <w:gridCol w:w="2835"/>
        <w:gridCol w:w="2835"/>
        <w:gridCol w:w="2835"/>
      </w:tblGrid>
      <w:tr w:rsidR="00097587" w:rsidRPr="003D2DFD" w14:paraId="395CB14E" w14:textId="77777777" w:rsidTr="00A12DB4">
        <w:trPr>
          <w:tblHeader/>
        </w:trPr>
        <w:tc>
          <w:tcPr>
            <w:tcW w:w="2835" w:type="dxa"/>
            <w:shd w:val="clear" w:color="auto" w:fill="D9D9D9" w:themeFill="background1" w:themeFillShade="D9"/>
          </w:tcPr>
          <w:p w14:paraId="357E48BE" w14:textId="08169880" w:rsidR="00097587" w:rsidRPr="003D2DFD" w:rsidRDefault="00933841" w:rsidP="00A12DB4">
            <w:pPr>
              <w:jc w:val="center"/>
              <w:rPr>
                <w:b/>
                <w:bCs/>
              </w:rPr>
            </w:pPr>
            <w:r>
              <w:rPr>
                <w:b/>
                <w:bCs/>
              </w:rPr>
              <w:t>Essential Record</w:t>
            </w:r>
          </w:p>
        </w:tc>
        <w:tc>
          <w:tcPr>
            <w:tcW w:w="2835" w:type="dxa"/>
            <w:shd w:val="clear" w:color="auto" w:fill="D9D9D9" w:themeFill="background1" w:themeFillShade="D9"/>
          </w:tcPr>
          <w:p w14:paraId="48B973E5" w14:textId="77777777" w:rsidR="00097587" w:rsidRPr="003D2DFD" w:rsidRDefault="00097587" w:rsidP="00A12DB4">
            <w:pPr>
              <w:jc w:val="center"/>
              <w:rPr>
                <w:b/>
                <w:bCs/>
              </w:rPr>
            </w:pPr>
            <w:r>
              <w:rPr>
                <w:b/>
                <w:bCs/>
              </w:rPr>
              <w:t>Responsible Party</w:t>
            </w:r>
          </w:p>
        </w:tc>
        <w:tc>
          <w:tcPr>
            <w:tcW w:w="2835" w:type="dxa"/>
            <w:shd w:val="clear" w:color="auto" w:fill="D9D9D9" w:themeFill="background1" w:themeFillShade="D9"/>
          </w:tcPr>
          <w:p w14:paraId="0D9FEDFD" w14:textId="77777777" w:rsidR="00097587" w:rsidRPr="003D2DFD" w:rsidRDefault="00097587" w:rsidP="00A12DB4">
            <w:pPr>
              <w:jc w:val="center"/>
              <w:rPr>
                <w:b/>
                <w:bCs/>
              </w:rPr>
            </w:pPr>
            <w:r w:rsidRPr="003D2DFD">
              <w:rPr>
                <w:b/>
                <w:bCs/>
              </w:rPr>
              <w:t xml:space="preserve">Active Phase </w:t>
            </w:r>
            <w:r>
              <w:rPr>
                <w:b/>
                <w:bCs/>
              </w:rPr>
              <w:t>Location</w:t>
            </w:r>
          </w:p>
        </w:tc>
        <w:tc>
          <w:tcPr>
            <w:tcW w:w="2835" w:type="dxa"/>
            <w:shd w:val="clear" w:color="auto" w:fill="D9D9D9" w:themeFill="background1" w:themeFillShade="D9"/>
          </w:tcPr>
          <w:p w14:paraId="4B79B590" w14:textId="77777777" w:rsidR="00097587" w:rsidRDefault="00097587" w:rsidP="00A12DB4">
            <w:pPr>
              <w:jc w:val="center"/>
              <w:rPr>
                <w:b/>
                <w:bCs/>
              </w:rPr>
            </w:pPr>
            <w:r>
              <w:rPr>
                <w:b/>
                <w:bCs/>
              </w:rPr>
              <w:t>Archive Location*</w:t>
            </w:r>
          </w:p>
          <w:p w14:paraId="17372710" w14:textId="77777777" w:rsidR="00097587" w:rsidRPr="003D2DFD" w:rsidRDefault="00097587" w:rsidP="00A12DB4">
            <w:pPr>
              <w:jc w:val="center"/>
              <w:rPr>
                <w:b/>
                <w:bCs/>
              </w:rPr>
            </w:pPr>
          </w:p>
        </w:tc>
        <w:tc>
          <w:tcPr>
            <w:tcW w:w="2835" w:type="dxa"/>
            <w:shd w:val="clear" w:color="auto" w:fill="D9D9D9" w:themeFill="background1" w:themeFillShade="D9"/>
          </w:tcPr>
          <w:p w14:paraId="39E24ACF" w14:textId="18530E6B" w:rsidR="00097587" w:rsidRPr="003D2DFD" w:rsidRDefault="008401C6" w:rsidP="00A12DB4">
            <w:pPr>
              <w:jc w:val="center"/>
              <w:rPr>
                <w:b/>
                <w:bCs/>
              </w:rPr>
            </w:pPr>
            <w:r>
              <w:rPr>
                <w:b/>
                <w:bCs/>
              </w:rPr>
              <w:t>Access, Format and Notes</w:t>
            </w:r>
          </w:p>
        </w:tc>
      </w:tr>
      <w:tr w:rsidR="00097587" w14:paraId="2644DC9B" w14:textId="77777777" w:rsidTr="008401C6">
        <w:tc>
          <w:tcPr>
            <w:tcW w:w="2835" w:type="dxa"/>
          </w:tcPr>
          <w:p w14:paraId="46B8083D" w14:textId="69B593E5" w:rsidR="00097587" w:rsidRDefault="00097587" w:rsidP="00E252F3">
            <w:r>
              <w:t>Central lab documents e.g</w:t>
            </w:r>
            <w:r w:rsidR="008A62C6">
              <w:t>.,</w:t>
            </w:r>
            <w:r>
              <w:t xml:space="preserve"> certifications, accreditation, temperature monitoring reports</w:t>
            </w:r>
          </w:p>
        </w:tc>
        <w:tc>
          <w:tcPr>
            <w:tcW w:w="2835" w:type="dxa"/>
          </w:tcPr>
          <w:p w14:paraId="1D20F536" w14:textId="77777777" w:rsidR="00097587" w:rsidRDefault="00097587" w:rsidP="00E252F3"/>
        </w:tc>
        <w:tc>
          <w:tcPr>
            <w:tcW w:w="2835" w:type="dxa"/>
          </w:tcPr>
          <w:p w14:paraId="146BE56C" w14:textId="77777777" w:rsidR="00097587" w:rsidRDefault="00097587" w:rsidP="00E252F3"/>
        </w:tc>
        <w:tc>
          <w:tcPr>
            <w:tcW w:w="2835" w:type="dxa"/>
          </w:tcPr>
          <w:p w14:paraId="0A4D1AAF" w14:textId="77777777" w:rsidR="00097587" w:rsidRDefault="00097587" w:rsidP="00E252F3"/>
        </w:tc>
        <w:tc>
          <w:tcPr>
            <w:tcW w:w="2835" w:type="dxa"/>
          </w:tcPr>
          <w:p w14:paraId="4B0552C3" w14:textId="77777777" w:rsidR="00097587" w:rsidRDefault="00097587" w:rsidP="00E252F3"/>
        </w:tc>
      </w:tr>
      <w:tr w:rsidR="00097587" w14:paraId="2F2B3516" w14:textId="77777777" w:rsidTr="008401C6">
        <w:tc>
          <w:tcPr>
            <w:tcW w:w="2835" w:type="dxa"/>
          </w:tcPr>
          <w:p w14:paraId="3ACFF103" w14:textId="77777777" w:rsidR="00097587" w:rsidRDefault="00097587" w:rsidP="00E252F3">
            <w:r>
              <w:t>Blood and Urine samples and tracking logs</w:t>
            </w:r>
          </w:p>
        </w:tc>
        <w:tc>
          <w:tcPr>
            <w:tcW w:w="2835" w:type="dxa"/>
          </w:tcPr>
          <w:p w14:paraId="565DDD99" w14:textId="77777777" w:rsidR="00097587" w:rsidRDefault="00097587" w:rsidP="00E252F3"/>
        </w:tc>
        <w:tc>
          <w:tcPr>
            <w:tcW w:w="2835" w:type="dxa"/>
          </w:tcPr>
          <w:p w14:paraId="6A0B2ACB" w14:textId="77777777" w:rsidR="00097587" w:rsidRDefault="00097587" w:rsidP="00E252F3"/>
        </w:tc>
        <w:tc>
          <w:tcPr>
            <w:tcW w:w="2835" w:type="dxa"/>
          </w:tcPr>
          <w:p w14:paraId="4975A362" w14:textId="77777777" w:rsidR="00097587" w:rsidRDefault="00097587" w:rsidP="00E252F3"/>
        </w:tc>
        <w:tc>
          <w:tcPr>
            <w:tcW w:w="2835" w:type="dxa"/>
          </w:tcPr>
          <w:p w14:paraId="4109C72F" w14:textId="77777777" w:rsidR="00097587" w:rsidRDefault="00097587" w:rsidP="00E252F3"/>
        </w:tc>
      </w:tr>
      <w:tr w:rsidR="00097587" w14:paraId="6722A0C1" w14:textId="77777777" w:rsidTr="008401C6">
        <w:tc>
          <w:tcPr>
            <w:tcW w:w="2835" w:type="dxa"/>
          </w:tcPr>
          <w:p w14:paraId="27A04CC2" w14:textId="77777777" w:rsidR="00097587" w:rsidRDefault="00097587" w:rsidP="00E252F3">
            <w:r>
              <w:lastRenderedPageBreak/>
              <w:t>Fridge/Freezer temperature records/calibration certificates</w:t>
            </w:r>
          </w:p>
        </w:tc>
        <w:tc>
          <w:tcPr>
            <w:tcW w:w="2835" w:type="dxa"/>
          </w:tcPr>
          <w:p w14:paraId="4BAD780E" w14:textId="77777777" w:rsidR="00097587" w:rsidRDefault="00097587" w:rsidP="00E252F3"/>
        </w:tc>
        <w:tc>
          <w:tcPr>
            <w:tcW w:w="2835" w:type="dxa"/>
          </w:tcPr>
          <w:p w14:paraId="58E39929" w14:textId="77777777" w:rsidR="00097587" w:rsidRDefault="00097587" w:rsidP="00E252F3"/>
        </w:tc>
        <w:tc>
          <w:tcPr>
            <w:tcW w:w="2835" w:type="dxa"/>
          </w:tcPr>
          <w:p w14:paraId="2E779F33" w14:textId="77777777" w:rsidR="00097587" w:rsidRDefault="00097587" w:rsidP="00E252F3"/>
        </w:tc>
        <w:tc>
          <w:tcPr>
            <w:tcW w:w="2835" w:type="dxa"/>
          </w:tcPr>
          <w:p w14:paraId="3E23312F" w14:textId="77777777" w:rsidR="00097587" w:rsidRDefault="00097587" w:rsidP="00E252F3"/>
        </w:tc>
      </w:tr>
    </w:tbl>
    <w:p w14:paraId="268A0B13" w14:textId="2690CED3" w:rsidR="00321DD2" w:rsidRDefault="00321DD2" w:rsidP="009312E5"/>
    <w:p w14:paraId="1C5B4833" w14:textId="5CFB1CBD" w:rsidR="00933841" w:rsidRDefault="00933841" w:rsidP="00933841">
      <w:pPr>
        <w:pStyle w:val="Heading2"/>
      </w:pPr>
      <w:r>
        <w:t>IMP Suppl</w:t>
      </w:r>
      <w:r w:rsidR="00BA6543">
        <w:t>y</w:t>
      </w:r>
      <w:r>
        <w:t xml:space="preserve"> and Manufacturer</w:t>
      </w:r>
    </w:p>
    <w:tbl>
      <w:tblPr>
        <w:tblStyle w:val="TableGrid"/>
        <w:tblW w:w="14175" w:type="dxa"/>
        <w:tblLook w:val="04A0" w:firstRow="1" w:lastRow="0" w:firstColumn="1" w:lastColumn="0" w:noHBand="0" w:noVBand="1"/>
      </w:tblPr>
      <w:tblGrid>
        <w:gridCol w:w="2835"/>
        <w:gridCol w:w="2835"/>
        <w:gridCol w:w="2835"/>
        <w:gridCol w:w="2835"/>
        <w:gridCol w:w="2835"/>
      </w:tblGrid>
      <w:tr w:rsidR="00933841" w:rsidRPr="003D2DFD" w14:paraId="4A7ED634" w14:textId="77777777" w:rsidTr="00A12DB4">
        <w:trPr>
          <w:tblHeader/>
        </w:trPr>
        <w:tc>
          <w:tcPr>
            <w:tcW w:w="2835" w:type="dxa"/>
            <w:shd w:val="clear" w:color="auto" w:fill="D9D9D9" w:themeFill="background1" w:themeFillShade="D9"/>
          </w:tcPr>
          <w:p w14:paraId="6588B349" w14:textId="77777777" w:rsidR="00933841" w:rsidRPr="003D2DFD" w:rsidRDefault="00933841" w:rsidP="00A12DB4">
            <w:pPr>
              <w:jc w:val="center"/>
              <w:rPr>
                <w:b/>
                <w:bCs/>
              </w:rPr>
            </w:pPr>
            <w:r>
              <w:rPr>
                <w:b/>
                <w:bCs/>
              </w:rPr>
              <w:t>Essential Record</w:t>
            </w:r>
          </w:p>
        </w:tc>
        <w:tc>
          <w:tcPr>
            <w:tcW w:w="2835" w:type="dxa"/>
            <w:shd w:val="clear" w:color="auto" w:fill="D9D9D9" w:themeFill="background1" w:themeFillShade="D9"/>
          </w:tcPr>
          <w:p w14:paraId="4852EF08" w14:textId="77777777" w:rsidR="00933841" w:rsidRPr="003D2DFD" w:rsidRDefault="00933841" w:rsidP="00A12DB4">
            <w:pPr>
              <w:jc w:val="center"/>
              <w:rPr>
                <w:b/>
                <w:bCs/>
              </w:rPr>
            </w:pPr>
            <w:r>
              <w:rPr>
                <w:b/>
                <w:bCs/>
              </w:rPr>
              <w:t>Responsible Party</w:t>
            </w:r>
          </w:p>
        </w:tc>
        <w:tc>
          <w:tcPr>
            <w:tcW w:w="2835" w:type="dxa"/>
            <w:shd w:val="clear" w:color="auto" w:fill="D9D9D9" w:themeFill="background1" w:themeFillShade="D9"/>
          </w:tcPr>
          <w:p w14:paraId="30A8D4E2" w14:textId="77777777" w:rsidR="00933841" w:rsidRPr="003D2DFD" w:rsidRDefault="00933841" w:rsidP="00A12DB4">
            <w:pPr>
              <w:jc w:val="center"/>
              <w:rPr>
                <w:b/>
                <w:bCs/>
              </w:rPr>
            </w:pPr>
            <w:r w:rsidRPr="003D2DFD">
              <w:rPr>
                <w:b/>
                <w:bCs/>
              </w:rPr>
              <w:t xml:space="preserve">Active Phase </w:t>
            </w:r>
            <w:r>
              <w:rPr>
                <w:b/>
                <w:bCs/>
              </w:rPr>
              <w:t>Location</w:t>
            </w:r>
          </w:p>
        </w:tc>
        <w:tc>
          <w:tcPr>
            <w:tcW w:w="2835" w:type="dxa"/>
            <w:shd w:val="clear" w:color="auto" w:fill="D9D9D9" w:themeFill="background1" w:themeFillShade="D9"/>
          </w:tcPr>
          <w:p w14:paraId="57FBA6CF" w14:textId="77777777" w:rsidR="00933841" w:rsidRDefault="00933841" w:rsidP="00A12DB4">
            <w:pPr>
              <w:jc w:val="center"/>
              <w:rPr>
                <w:b/>
                <w:bCs/>
              </w:rPr>
            </w:pPr>
            <w:r>
              <w:rPr>
                <w:b/>
                <w:bCs/>
              </w:rPr>
              <w:t>Archive Location*</w:t>
            </w:r>
          </w:p>
          <w:p w14:paraId="6C3B42B1" w14:textId="77777777" w:rsidR="00933841" w:rsidRPr="003D2DFD" w:rsidRDefault="00933841" w:rsidP="00A12DB4">
            <w:pPr>
              <w:jc w:val="center"/>
              <w:rPr>
                <w:b/>
                <w:bCs/>
              </w:rPr>
            </w:pPr>
          </w:p>
        </w:tc>
        <w:tc>
          <w:tcPr>
            <w:tcW w:w="2835" w:type="dxa"/>
            <w:shd w:val="clear" w:color="auto" w:fill="D9D9D9" w:themeFill="background1" w:themeFillShade="D9"/>
          </w:tcPr>
          <w:p w14:paraId="387A64EE" w14:textId="17B612B6" w:rsidR="00933841" w:rsidRPr="003D2DFD" w:rsidRDefault="008401C6" w:rsidP="00A12DB4">
            <w:pPr>
              <w:jc w:val="center"/>
              <w:rPr>
                <w:b/>
                <w:bCs/>
              </w:rPr>
            </w:pPr>
            <w:r>
              <w:rPr>
                <w:b/>
                <w:bCs/>
              </w:rPr>
              <w:t>Access, Format and Notes</w:t>
            </w:r>
          </w:p>
        </w:tc>
      </w:tr>
      <w:tr w:rsidR="00933841" w14:paraId="4AFD03A5" w14:textId="77777777" w:rsidTr="008401C6">
        <w:tc>
          <w:tcPr>
            <w:tcW w:w="2835" w:type="dxa"/>
          </w:tcPr>
          <w:p w14:paraId="7EEC5743" w14:textId="2EDF62DD" w:rsidR="00933841" w:rsidRDefault="00BA6543" w:rsidP="00E252F3">
            <w:r>
              <w:t>IMP supply documentation</w:t>
            </w:r>
          </w:p>
        </w:tc>
        <w:tc>
          <w:tcPr>
            <w:tcW w:w="2835" w:type="dxa"/>
          </w:tcPr>
          <w:p w14:paraId="4BDCA564" w14:textId="77777777" w:rsidR="00933841" w:rsidRDefault="00933841" w:rsidP="00E252F3"/>
        </w:tc>
        <w:tc>
          <w:tcPr>
            <w:tcW w:w="2835" w:type="dxa"/>
          </w:tcPr>
          <w:p w14:paraId="6AC1D780" w14:textId="77777777" w:rsidR="00933841" w:rsidRDefault="00933841" w:rsidP="00E252F3"/>
        </w:tc>
        <w:tc>
          <w:tcPr>
            <w:tcW w:w="2835" w:type="dxa"/>
          </w:tcPr>
          <w:p w14:paraId="2975321A" w14:textId="77777777" w:rsidR="00933841" w:rsidRDefault="00933841" w:rsidP="00E252F3"/>
        </w:tc>
        <w:tc>
          <w:tcPr>
            <w:tcW w:w="2835" w:type="dxa"/>
          </w:tcPr>
          <w:p w14:paraId="100FD8CE" w14:textId="77777777" w:rsidR="00933841" w:rsidRDefault="00933841" w:rsidP="00E252F3"/>
        </w:tc>
      </w:tr>
      <w:tr w:rsidR="00933841" w14:paraId="5689A633" w14:textId="77777777" w:rsidTr="008401C6">
        <w:tc>
          <w:tcPr>
            <w:tcW w:w="2835" w:type="dxa"/>
          </w:tcPr>
          <w:p w14:paraId="67819C3E" w14:textId="3AC712FB" w:rsidR="00933841" w:rsidRDefault="00BA6543" w:rsidP="00E252F3">
            <w:r>
              <w:t>IMP Manufacturing documentation</w:t>
            </w:r>
          </w:p>
        </w:tc>
        <w:tc>
          <w:tcPr>
            <w:tcW w:w="2835" w:type="dxa"/>
          </w:tcPr>
          <w:p w14:paraId="7253E56A" w14:textId="77777777" w:rsidR="00933841" w:rsidRDefault="00933841" w:rsidP="00E252F3"/>
        </w:tc>
        <w:tc>
          <w:tcPr>
            <w:tcW w:w="2835" w:type="dxa"/>
          </w:tcPr>
          <w:p w14:paraId="17950D1F" w14:textId="77777777" w:rsidR="00933841" w:rsidRDefault="00933841" w:rsidP="00E252F3"/>
        </w:tc>
        <w:tc>
          <w:tcPr>
            <w:tcW w:w="2835" w:type="dxa"/>
          </w:tcPr>
          <w:p w14:paraId="4C250A3F" w14:textId="77777777" w:rsidR="00933841" w:rsidRDefault="00933841" w:rsidP="00E252F3"/>
        </w:tc>
        <w:tc>
          <w:tcPr>
            <w:tcW w:w="2835" w:type="dxa"/>
          </w:tcPr>
          <w:p w14:paraId="4406DE44" w14:textId="77777777" w:rsidR="00933841" w:rsidRDefault="00933841" w:rsidP="00E252F3"/>
        </w:tc>
      </w:tr>
    </w:tbl>
    <w:p w14:paraId="3E4983DE" w14:textId="77777777" w:rsidR="00933841" w:rsidRPr="00933841" w:rsidRDefault="00933841" w:rsidP="008A62C6"/>
    <w:p w14:paraId="24C22398" w14:textId="534FBE08" w:rsidR="00321DD2" w:rsidRDefault="00097587" w:rsidP="008A62C6">
      <w:pPr>
        <w:pStyle w:val="Heading2"/>
      </w:pPr>
      <w:r>
        <w:t>Research Locations</w:t>
      </w:r>
    </w:p>
    <w:tbl>
      <w:tblPr>
        <w:tblStyle w:val="TableGrid"/>
        <w:tblW w:w="14175" w:type="dxa"/>
        <w:tblLook w:val="04A0" w:firstRow="1" w:lastRow="0" w:firstColumn="1" w:lastColumn="0" w:noHBand="0" w:noVBand="1"/>
      </w:tblPr>
      <w:tblGrid>
        <w:gridCol w:w="2835"/>
        <w:gridCol w:w="2835"/>
        <w:gridCol w:w="2835"/>
        <w:gridCol w:w="2835"/>
        <w:gridCol w:w="2835"/>
      </w:tblGrid>
      <w:tr w:rsidR="00097587" w:rsidRPr="003D2DFD" w14:paraId="557052D8" w14:textId="77777777" w:rsidTr="00A12DB4">
        <w:trPr>
          <w:tblHeader/>
        </w:trPr>
        <w:tc>
          <w:tcPr>
            <w:tcW w:w="2835" w:type="dxa"/>
            <w:shd w:val="clear" w:color="auto" w:fill="D9D9D9" w:themeFill="background1" w:themeFillShade="D9"/>
          </w:tcPr>
          <w:p w14:paraId="22B8F71C" w14:textId="645B8882" w:rsidR="00097587" w:rsidRPr="003D2DFD" w:rsidRDefault="00933841" w:rsidP="00A12DB4">
            <w:pPr>
              <w:jc w:val="center"/>
              <w:rPr>
                <w:b/>
                <w:bCs/>
              </w:rPr>
            </w:pPr>
            <w:r>
              <w:rPr>
                <w:b/>
                <w:bCs/>
              </w:rPr>
              <w:t xml:space="preserve">Essential </w:t>
            </w:r>
            <w:r w:rsidR="00097587">
              <w:rPr>
                <w:b/>
                <w:bCs/>
              </w:rPr>
              <w:t>Record</w:t>
            </w:r>
          </w:p>
        </w:tc>
        <w:tc>
          <w:tcPr>
            <w:tcW w:w="2835" w:type="dxa"/>
            <w:shd w:val="clear" w:color="auto" w:fill="D9D9D9" w:themeFill="background1" w:themeFillShade="D9"/>
          </w:tcPr>
          <w:p w14:paraId="2CECBAF3" w14:textId="77777777" w:rsidR="00097587" w:rsidRPr="003D2DFD" w:rsidRDefault="00097587" w:rsidP="00A12DB4">
            <w:pPr>
              <w:jc w:val="center"/>
              <w:rPr>
                <w:b/>
                <w:bCs/>
              </w:rPr>
            </w:pPr>
            <w:r>
              <w:rPr>
                <w:b/>
                <w:bCs/>
              </w:rPr>
              <w:t>Responsible Party</w:t>
            </w:r>
          </w:p>
        </w:tc>
        <w:tc>
          <w:tcPr>
            <w:tcW w:w="2835" w:type="dxa"/>
            <w:shd w:val="clear" w:color="auto" w:fill="D9D9D9" w:themeFill="background1" w:themeFillShade="D9"/>
          </w:tcPr>
          <w:p w14:paraId="10CCC496" w14:textId="77777777" w:rsidR="00097587" w:rsidRPr="003D2DFD" w:rsidRDefault="00097587" w:rsidP="00A12DB4">
            <w:pPr>
              <w:jc w:val="center"/>
              <w:rPr>
                <w:b/>
                <w:bCs/>
              </w:rPr>
            </w:pPr>
            <w:r w:rsidRPr="003D2DFD">
              <w:rPr>
                <w:b/>
                <w:bCs/>
              </w:rPr>
              <w:t xml:space="preserve">Active Phase </w:t>
            </w:r>
            <w:r>
              <w:rPr>
                <w:b/>
                <w:bCs/>
              </w:rPr>
              <w:t>Location</w:t>
            </w:r>
          </w:p>
        </w:tc>
        <w:tc>
          <w:tcPr>
            <w:tcW w:w="2835" w:type="dxa"/>
            <w:shd w:val="clear" w:color="auto" w:fill="D9D9D9" w:themeFill="background1" w:themeFillShade="D9"/>
          </w:tcPr>
          <w:p w14:paraId="1A9E6CD6" w14:textId="77777777" w:rsidR="00097587" w:rsidRDefault="00097587" w:rsidP="00A12DB4">
            <w:pPr>
              <w:jc w:val="center"/>
              <w:rPr>
                <w:b/>
                <w:bCs/>
              </w:rPr>
            </w:pPr>
            <w:r>
              <w:rPr>
                <w:b/>
                <w:bCs/>
              </w:rPr>
              <w:t>Archive Location*</w:t>
            </w:r>
          </w:p>
          <w:p w14:paraId="4AC20603" w14:textId="77777777" w:rsidR="00097587" w:rsidRPr="003D2DFD" w:rsidRDefault="00097587" w:rsidP="00A12DB4">
            <w:pPr>
              <w:jc w:val="center"/>
              <w:rPr>
                <w:b/>
                <w:bCs/>
              </w:rPr>
            </w:pPr>
          </w:p>
        </w:tc>
        <w:tc>
          <w:tcPr>
            <w:tcW w:w="2835" w:type="dxa"/>
            <w:shd w:val="clear" w:color="auto" w:fill="D9D9D9" w:themeFill="background1" w:themeFillShade="D9"/>
          </w:tcPr>
          <w:p w14:paraId="106D8ABE" w14:textId="5ED1B068" w:rsidR="00097587" w:rsidRPr="003D2DFD" w:rsidRDefault="008401C6" w:rsidP="00A12DB4">
            <w:pPr>
              <w:jc w:val="center"/>
              <w:rPr>
                <w:b/>
                <w:bCs/>
              </w:rPr>
            </w:pPr>
            <w:r>
              <w:rPr>
                <w:b/>
                <w:bCs/>
              </w:rPr>
              <w:t>Access, Format and Notes</w:t>
            </w:r>
          </w:p>
        </w:tc>
      </w:tr>
      <w:tr w:rsidR="00097587" w14:paraId="6EC63BB4" w14:textId="77777777" w:rsidTr="008401C6">
        <w:tc>
          <w:tcPr>
            <w:tcW w:w="2835" w:type="dxa"/>
          </w:tcPr>
          <w:p w14:paraId="51270EAC" w14:textId="7E0C1FAE" w:rsidR="00097587" w:rsidRDefault="00097587" w:rsidP="00E252F3">
            <w:r>
              <w:t>Research Location 01 ISF</w:t>
            </w:r>
          </w:p>
        </w:tc>
        <w:tc>
          <w:tcPr>
            <w:tcW w:w="2835" w:type="dxa"/>
          </w:tcPr>
          <w:p w14:paraId="626AAD08" w14:textId="77777777" w:rsidR="00097587" w:rsidRDefault="00097587" w:rsidP="00E252F3"/>
        </w:tc>
        <w:tc>
          <w:tcPr>
            <w:tcW w:w="2835" w:type="dxa"/>
          </w:tcPr>
          <w:p w14:paraId="317CEFDD" w14:textId="77777777" w:rsidR="00097587" w:rsidRDefault="00097587" w:rsidP="00E252F3"/>
        </w:tc>
        <w:tc>
          <w:tcPr>
            <w:tcW w:w="2835" w:type="dxa"/>
          </w:tcPr>
          <w:p w14:paraId="210AB09A" w14:textId="77777777" w:rsidR="00097587" w:rsidRDefault="00097587" w:rsidP="00E252F3"/>
        </w:tc>
        <w:tc>
          <w:tcPr>
            <w:tcW w:w="2835" w:type="dxa"/>
          </w:tcPr>
          <w:p w14:paraId="3225CA14" w14:textId="77777777" w:rsidR="00097587" w:rsidRDefault="00097587" w:rsidP="00E252F3"/>
        </w:tc>
      </w:tr>
      <w:tr w:rsidR="00097587" w14:paraId="2C264DBA" w14:textId="77777777" w:rsidTr="008401C6">
        <w:tc>
          <w:tcPr>
            <w:tcW w:w="2835" w:type="dxa"/>
          </w:tcPr>
          <w:p w14:paraId="45ED4B72" w14:textId="4AB9D85E" w:rsidR="00097587" w:rsidRDefault="00097587" w:rsidP="00097587">
            <w:r w:rsidRPr="00AA00BD">
              <w:t>Research Location 0</w:t>
            </w:r>
            <w:r>
              <w:t>2</w:t>
            </w:r>
            <w:r w:rsidRPr="00AA00BD">
              <w:t xml:space="preserve"> ISF</w:t>
            </w:r>
          </w:p>
        </w:tc>
        <w:tc>
          <w:tcPr>
            <w:tcW w:w="2835" w:type="dxa"/>
          </w:tcPr>
          <w:p w14:paraId="3B743359" w14:textId="77777777" w:rsidR="00097587" w:rsidRDefault="00097587" w:rsidP="00097587"/>
        </w:tc>
        <w:tc>
          <w:tcPr>
            <w:tcW w:w="2835" w:type="dxa"/>
          </w:tcPr>
          <w:p w14:paraId="73E2BC7D" w14:textId="77777777" w:rsidR="00097587" w:rsidRDefault="00097587" w:rsidP="00097587"/>
        </w:tc>
        <w:tc>
          <w:tcPr>
            <w:tcW w:w="2835" w:type="dxa"/>
          </w:tcPr>
          <w:p w14:paraId="5C65FB79" w14:textId="77777777" w:rsidR="00097587" w:rsidRDefault="00097587" w:rsidP="00097587"/>
        </w:tc>
        <w:tc>
          <w:tcPr>
            <w:tcW w:w="2835" w:type="dxa"/>
          </w:tcPr>
          <w:p w14:paraId="4F6D38BB" w14:textId="77777777" w:rsidR="00097587" w:rsidRDefault="00097587" w:rsidP="00097587"/>
        </w:tc>
      </w:tr>
      <w:tr w:rsidR="00097587" w14:paraId="297D47D7" w14:textId="77777777" w:rsidTr="008401C6">
        <w:tc>
          <w:tcPr>
            <w:tcW w:w="2835" w:type="dxa"/>
          </w:tcPr>
          <w:p w14:paraId="5480B2B5" w14:textId="7A73B69D" w:rsidR="00097587" w:rsidRDefault="00097587" w:rsidP="00097587">
            <w:r w:rsidRPr="00AA00BD">
              <w:t>Research Location 0</w:t>
            </w:r>
            <w:r>
              <w:t>3</w:t>
            </w:r>
            <w:r w:rsidRPr="00AA00BD">
              <w:t xml:space="preserve"> ISF</w:t>
            </w:r>
          </w:p>
        </w:tc>
        <w:tc>
          <w:tcPr>
            <w:tcW w:w="2835" w:type="dxa"/>
          </w:tcPr>
          <w:p w14:paraId="6854B74C" w14:textId="77777777" w:rsidR="00097587" w:rsidRDefault="00097587" w:rsidP="00097587"/>
        </w:tc>
        <w:tc>
          <w:tcPr>
            <w:tcW w:w="2835" w:type="dxa"/>
          </w:tcPr>
          <w:p w14:paraId="1508CDE1" w14:textId="77777777" w:rsidR="00097587" w:rsidRDefault="00097587" w:rsidP="00097587"/>
        </w:tc>
        <w:tc>
          <w:tcPr>
            <w:tcW w:w="2835" w:type="dxa"/>
          </w:tcPr>
          <w:p w14:paraId="0DCF0077" w14:textId="77777777" w:rsidR="00097587" w:rsidRDefault="00097587" w:rsidP="00097587"/>
        </w:tc>
        <w:tc>
          <w:tcPr>
            <w:tcW w:w="2835" w:type="dxa"/>
          </w:tcPr>
          <w:p w14:paraId="595192E5" w14:textId="77777777" w:rsidR="00097587" w:rsidRDefault="00097587" w:rsidP="00097587"/>
        </w:tc>
      </w:tr>
    </w:tbl>
    <w:p w14:paraId="0D6D51A9" w14:textId="77777777" w:rsidR="00321DD2" w:rsidRDefault="00321DD2" w:rsidP="009312E5"/>
    <w:p w14:paraId="488EF885" w14:textId="6BDE00E5" w:rsidR="008A62C6" w:rsidRDefault="008A62C6" w:rsidP="008A62C6">
      <w:r w:rsidRPr="00FC6841">
        <w:t>*Update only if different to Active Phase</w:t>
      </w:r>
      <w:r>
        <w:t xml:space="preserve"> and only once the record has been moved. </w:t>
      </w:r>
    </w:p>
    <w:p w14:paraId="3ED54BED" w14:textId="77777777" w:rsidR="008A62C6" w:rsidRDefault="008A62C6">
      <w:r>
        <w:br w:type="page"/>
      </w:r>
    </w:p>
    <w:p w14:paraId="46D93F11" w14:textId="765E10EA" w:rsidR="00321DD2" w:rsidRDefault="000C270B" w:rsidP="000C270B">
      <w:pPr>
        <w:pStyle w:val="Heading1"/>
      </w:pPr>
      <w:r>
        <w:lastRenderedPageBreak/>
        <w:t>Review, Maintenance and Retention</w:t>
      </w:r>
    </w:p>
    <w:p w14:paraId="5165D483" w14:textId="7EDDC419" w:rsidR="000C270B" w:rsidRPr="000C270B" w:rsidRDefault="000C270B" w:rsidP="000C270B">
      <w:pPr>
        <w:spacing w:line="300" w:lineRule="atLeast"/>
        <w:rPr>
          <w:rFonts w:cstheme="minorHAnsi"/>
        </w:rPr>
      </w:pPr>
      <w:r w:rsidRPr="000C270B">
        <w:rPr>
          <w:rFonts w:cstheme="minorHAnsi"/>
        </w:rPr>
        <w:t xml:space="preserve">This TMF Plan must be reviewed </w:t>
      </w:r>
      <w:r w:rsidRPr="000C270B">
        <w:rPr>
          <w:rStyle w:val="Strong"/>
          <w:rFonts w:cstheme="minorHAnsi"/>
        </w:rPr>
        <w:t>at least annually</w:t>
      </w:r>
      <w:r w:rsidRPr="000C270B">
        <w:rPr>
          <w:rFonts w:cstheme="minorHAnsi"/>
        </w:rPr>
        <w:t xml:space="preserve"> and updated whenever changes occur </w:t>
      </w:r>
      <w:r w:rsidR="003D7A9B">
        <w:rPr>
          <w:rFonts w:cstheme="minorHAnsi"/>
        </w:rPr>
        <w:t>with</w:t>
      </w:r>
      <w:r w:rsidRPr="000C270B">
        <w:rPr>
          <w:rFonts w:cstheme="minorHAnsi"/>
        </w:rPr>
        <w:t xml:space="preserve"> service providers, record locations, systems, or access arrangements. Any changes </w:t>
      </w:r>
      <w:r w:rsidR="003D7A9B">
        <w:rPr>
          <w:rFonts w:cstheme="minorHAnsi"/>
        </w:rPr>
        <w:t xml:space="preserve">to the TMF Plan </w:t>
      </w:r>
      <w:r w:rsidRPr="000C270B">
        <w:rPr>
          <w:rFonts w:cstheme="minorHAnsi"/>
        </w:rPr>
        <w:t>must be version</w:t>
      </w:r>
      <w:r w:rsidRPr="000C270B">
        <w:rPr>
          <w:rFonts w:cstheme="minorHAnsi"/>
        </w:rPr>
        <w:noBreakHyphen/>
        <w:t>controlled</w:t>
      </w:r>
      <w:r w:rsidR="003D7A9B">
        <w:rPr>
          <w:rFonts w:cstheme="minorHAnsi"/>
        </w:rPr>
        <w:t>;</w:t>
      </w:r>
      <w:r>
        <w:rPr>
          <w:rFonts w:cstheme="minorHAnsi"/>
        </w:rPr>
        <w:t xml:space="preserve"> superseded versions</w:t>
      </w:r>
      <w:r w:rsidRPr="000C270B">
        <w:rPr>
          <w:rFonts w:cstheme="minorHAnsi"/>
        </w:rPr>
        <w:t xml:space="preserve"> </w:t>
      </w:r>
      <w:r w:rsidR="003D7A9B">
        <w:rPr>
          <w:rFonts w:cstheme="minorHAnsi"/>
        </w:rPr>
        <w:t xml:space="preserve">must be </w:t>
      </w:r>
      <w:r w:rsidRPr="000C270B">
        <w:rPr>
          <w:rFonts w:cstheme="minorHAnsi"/>
        </w:rPr>
        <w:t>retained in the Central TMF.</w:t>
      </w:r>
    </w:p>
    <w:p w14:paraId="3FE43151" w14:textId="0C64EA26" w:rsidR="000C270B" w:rsidRPr="000C270B" w:rsidRDefault="000C270B" w:rsidP="000C270B">
      <w:pPr>
        <w:spacing w:line="300" w:lineRule="atLeast"/>
        <w:rPr>
          <w:rFonts w:cstheme="minorHAnsi"/>
        </w:rPr>
      </w:pPr>
      <w:r w:rsidRPr="000C270B">
        <w:rPr>
          <w:rFonts w:cstheme="minorHAnsi"/>
        </w:rPr>
        <w:t xml:space="preserve">All essential </w:t>
      </w:r>
      <w:r w:rsidR="003D7A9B">
        <w:rPr>
          <w:rFonts w:cstheme="minorHAnsi"/>
        </w:rPr>
        <w:t>records</w:t>
      </w:r>
      <w:r w:rsidRPr="000C270B">
        <w:rPr>
          <w:rFonts w:cstheme="minorHAnsi"/>
        </w:rPr>
        <w:t xml:space="preserve"> </w:t>
      </w:r>
      <w:r>
        <w:rPr>
          <w:rFonts w:cstheme="minorHAnsi"/>
        </w:rPr>
        <w:t>must</w:t>
      </w:r>
      <w:r w:rsidRPr="000C270B">
        <w:rPr>
          <w:rFonts w:cstheme="minorHAnsi"/>
        </w:rPr>
        <w:t xml:space="preserve"> be retained in accordance with applicable regulations, Sponsor SOPs, and contractual agreements, ensuring availability for inspection throughout the required </w:t>
      </w:r>
      <w:r w:rsidR="003D7A9B">
        <w:rPr>
          <w:rFonts w:cstheme="minorHAnsi"/>
        </w:rPr>
        <w:t>archiving</w:t>
      </w:r>
      <w:r w:rsidRPr="000C270B">
        <w:rPr>
          <w:rFonts w:cstheme="minorHAnsi"/>
        </w:rPr>
        <w:t xml:space="preserve"> period.</w:t>
      </w:r>
    </w:p>
    <w:p w14:paraId="4C78FD5A" w14:textId="2FE0F390" w:rsidR="000F1DC8" w:rsidRDefault="00CA08E9" w:rsidP="000F1DC8">
      <w:r w:rsidRPr="00BA6543">
        <w:t xml:space="preserve">The Sponsor retains ownership and overall responsibility for the Trial Master File in </w:t>
      </w:r>
      <w:r w:rsidR="003D7A9B">
        <w:t>accordance</w:t>
      </w:r>
      <w:r w:rsidRPr="00BA6543">
        <w:t xml:space="preserve"> with ICH </w:t>
      </w:r>
      <w:proofErr w:type="spellStart"/>
      <w:r w:rsidRPr="00BA6543">
        <w:t>GCP</w:t>
      </w:r>
      <w:proofErr w:type="spellEnd"/>
      <w:r w:rsidRPr="00BA6543">
        <w:t xml:space="preserve"> and Clinical Trials Regulations</w:t>
      </w:r>
      <w:r>
        <w:t xml:space="preserve">, however </w:t>
      </w:r>
      <w:r w:rsidRPr="00BA6543">
        <w:t xml:space="preserve">responsibility for the operational management of the TMF </w:t>
      </w:r>
      <w:r>
        <w:t xml:space="preserve">has been delegated </w:t>
      </w:r>
      <w:r w:rsidRPr="00BA6543">
        <w:t>to the Chief Investigator</w:t>
      </w:r>
      <w:r>
        <w:t>. Sponsor will</w:t>
      </w:r>
      <w:r w:rsidRPr="00BA6543">
        <w:t xml:space="preserve"> maintain oversight to ensure that all essential </w:t>
      </w:r>
      <w:r w:rsidR="003D7A9B">
        <w:t>records</w:t>
      </w:r>
      <w:r w:rsidRPr="00BA6543">
        <w:t xml:space="preserve"> are complete, current, and inspection</w:t>
      </w:r>
      <w:r w:rsidRPr="00BA6543">
        <w:noBreakHyphen/>
        <w:t>ready.</w:t>
      </w:r>
    </w:p>
    <w:p w14:paraId="7CB162C6" w14:textId="77777777" w:rsidR="000F1DC8" w:rsidRPr="000F1DC8" w:rsidRDefault="000F1DC8" w:rsidP="000F1DC8"/>
    <w:p w14:paraId="5B9D48CA" w14:textId="77777777" w:rsidR="00FF4EB7" w:rsidRDefault="00FF4EB7" w:rsidP="00536BD3">
      <w:pPr>
        <w:ind w:left="360"/>
      </w:pPr>
    </w:p>
    <w:p w14:paraId="0A7DA791" w14:textId="77777777" w:rsidR="00C45EDA" w:rsidRDefault="00C45EDA" w:rsidP="00C45EDA"/>
    <w:sectPr w:rsidR="00C45EDA" w:rsidSect="00AC5FA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99EB" w14:textId="77777777" w:rsidR="007A5438" w:rsidRDefault="007A5438" w:rsidP="007A5438">
      <w:pPr>
        <w:spacing w:after="0" w:line="240" w:lineRule="auto"/>
      </w:pPr>
      <w:r>
        <w:separator/>
      </w:r>
    </w:p>
  </w:endnote>
  <w:endnote w:type="continuationSeparator" w:id="0">
    <w:p w14:paraId="65F47140" w14:textId="77777777" w:rsidR="007A5438" w:rsidRDefault="007A5438" w:rsidP="007A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AE1A" w14:textId="77777777" w:rsidR="0018353E" w:rsidRDefault="00183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204069"/>
      <w:docPartObj>
        <w:docPartGallery w:val="Page Numbers (Bottom of Page)"/>
        <w:docPartUnique/>
      </w:docPartObj>
    </w:sdtPr>
    <w:sdtEndPr/>
    <w:sdtContent>
      <w:sdt>
        <w:sdtPr>
          <w:id w:val="-1769616900"/>
          <w:docPartObj>
            <w:docPartGallery w:val="Page Numbers (Top of Page)"/>
            <w:docPartUnique/>
          </w:docPartObj>
        </w:sdtPr>
        <w:sdtEndPr/>
        <w:sdtContent>
          <w:p w14:paraId="2B362551" w14:textId="77777777" w:rsidR="007A5438" w:rsidRDefault="007A5438" w:rsidP="00A12DB4">
            <w:pPr>
              <w:pStyle w:val="Footer"/>
              <w:jc w:val="center"/>
            </w:pPr>
            <w:r>
              <w:t xml:space="preserve">&lt;Sponsor REF XXXX; ACRONYM; IRAS&gt; </w:t>
            </w:r>
            <w:proofErr w:type="spellStart"/>
            <w:r>
              <w:t>Vx.x</w:t>
            </w:r>
            <w:proofErr w:type="spellEnd"/>
            <w:r>
              <w:t xml:space="preserve"> DD-MM-</w:t>
            </w:r>
            <w:proofErr w:type="spellStart"/>
            <w:r>
              <w:t>YYYY</w:t>
            </w:r>
            <w:proofErr w:type="spellEnd"/>
          </w:p>
          <w:tbl>
            <w:tblPr>
              <w:tblStyle w:val="TableGrid"/>
              <w:tblW w:w="0" w:type="auto"/>
              <w:jc w:val="center"/>
              <w:tblLook w:val="04A0" w:firstRow="1" w:lastRow="0" w:firstColumn="1" w:lastColumn="0" w:noHBand="0" w:noVBand="1"/>
            </w:tblPr>
            <w:tblGrid>
              <w:gridCol w:w="4338"/>
              <w:gridCol w:w="4321"/>
            </w:tblGrid>
            <w:tr w:rsidR="00A12DB4" w14:paraId="7D86E6C2" w14:textId="77777777" w:rsidTr="00051D80">
              <w:trPr>
                <w:jc w:val="center"/>
              </w:trPr>
              <w:tc>
                <w:tcPr>
                  <w:tcW w:w="4338" w:type="dxa"/>
                  <w:shd w:val="clear" w:color="auto" w:fill="D9D9D9" w:themeFill="background1" w:themeFillShade="D9"/>
                </w:tcPr>
                <w:p w14:paraId="0D8D0361" w14:textId="77777777" w:rsidR="00A12DB4" w:rsidRPr="00D54DDD" w:rsidRDefault="00A12DB4" w:rsidP="00A12DB4">
                  <w:pPr>
                    <w:pStyle w:val="Footertable"/>
                  </w:pPr>
                  <w:bookmarkStart w:id="0" w:name="_Hlk216689573"/>
                  <w:r w:rsidRPr="00D54DDD">
                    <w:t>SOP Reference</w:t>
                  </w:r>
                </w:p>
              </w:tc>
              <w:tc>
                <w:tcPr>
                  <w:tcW w:w="4321" w:type="dxa"/>
                </w:tcPr>
                <w:p w14:paraId="75C76552" w14:textId="6EE92A4C" w:rsidR="00A12DB4" w:rsidRPr="006E00E8" w:rsidRDefault="00A12DB4" w:rsidP="00A12DB4">
                  <w:pPr>
                    <w:pStyle w:val="IntenseQuote"/>
                    <w:ind w:left="0"/>
                  </w:pPr>
                  <w:r w:rsidRPr="006E00E8">
                    <w:t>S-1</w:t>
                  </w:r>
                  <w:r>
                    <w:t>015 Appendix 14</w:t>
                  </w:r>
                </w:p>
              </w:tc>
            </w:tr>
            <w:tr w:rsidR="00A12DB4" w14:paraId="790D4593" w14:textId="77777777" w:rsidTr="00051D80">
              <w:trPr>
                <w:jc w:val="center"/>
              </w:trPr>
              <w:tc>
                <w:tcPr>
                  <w:tcW w:w="4338" w:type="dxa"/>
                  <w:shd w:val="clear" w:color="auto" w:fill="D9D9D9" w:themeFill="background1" w:themeFillShade="D9"/>
                </w:tcPr>
                <w:p w14:paraId="3B4F96F0" w14:textId="77777777" w:rsidR="00A12DB4" w:rsidRPr="00635E40" w:rsidRDefault="00A12DB4" w:rsidP="00A12DB4">
                  <w:pPr>
                    <w:pStyle w:val="IntenseQuote"/>
                    <w:ind w:left="0"/>
                  </w:pPr>
                  <w:r w:rsidRPr="00635E40">
                    <w:t>Version and Date</w:t>
                  </w:r>
                </w:p>
              </w:tc>
              <w:tc>
                <w:tcPr>
                  <w:tcW w:w="4321" w:type="dxa"/>
                </w:tcPr>
                <w:p w14:paraId="775E55C4" w14:textId="26E2D85E" w:rsidR="00A12DB4" w:rsidRPr="006E00E8" w:rsidRDefault="00A12DB4" w:rsidP="00A12DB4">
                  <w:pPr>
                    <w:pStyle w:val="IntenseQuote"/>
                    <w:ind w:left="0"/>
                  </w:pPr>
                  <w:proofErr w:type="spellStart"/>
                  <w:r w:rsidRPr="006E00E8">
                    <w:t>V</w:t>
                  </w:r>
                  <w:r>
                    <w:t>1.0</w:t>
                  </w:r>
                  <w:proofErr w:type="spellEnd"/>
                  <w:r>
                    <w:t xml:space="preserve"> </w:t>
                  </w:r>
                  <w:r w:rsidR="0018353E">
                    <w:t>April</w:t>
                  </w:r>
                  <w:r>
                    <w:t xml:space="preserve"> 2026</w:t>
                  </w:r>
                </w:p>
              </w:tc>
            </w:tr>
            <w:tr w:rsidR="00A12DB4" w14:paraId="670D3B7E" w14:textId="77777777" w:rsidTr="00051D80">
              <w:trPr>
                <w:jc w:val="center"/>
              </w:trPr>
              <w:tc>
                <w:tcPr>
                  <w:tcW w:w="4338" w:type="dxa"/>
                  <w:shd w:val="clear" w:color="auto" w:fill="D9D9D9" w:themeFill="background1" w:themeFillShade="D9"/>
                </w:tcPr>
                <w:p w14:paraId="0D32FE88" w14:textId="77777777" w:rsidR="00A12DB4" w:rsidRPr="006E00E8" w:rsidRDefault="00A12DB4" w:rsidP="00A12DB4">
                  <w:pPr>
                    <w:pStyle w:val="IntenseQuote"/>
                    <w:ind w:left="0"/>
                  </w:pPr>
                  <w:r w:rsidRPr="00635E40">
                    <w:t>Page Number</w:t>
                  </w:r>
                </w:p>
              </w:tc>
              <w:tc>
                <w:tcPr>
                  <w:tcW w:w="4321" w:type="dxa"/>
                </w:tcPr>
                <w:p w14:paraId="785B710F" w14:textId="77777777" w:rsidR="00A12DB4" w:rsidRPr="006E00E8" w:rsidRDefault="00A12DB4" w:rsidP="00A12DB4">
                  <w:pPr>
                    <w:pStyle w:val="IntenseQuote"/>
                    <w:ind w:left="0"/>
                  </w:pPr>
                  <w:r w:rsidRPr="006E00E8">
                    <w:t xml:space="preserve">Page </w:t>
                  </w:r>
                  <w:r w:rsidRPr="006E00E8">
                    <w:fldChar w:fldCharType="begin"/>
                  </w:r>
                  <w:r w:rsidRPr="006E00E8">
                    <w:instrText xml:space="preserve"> PAGE  \* Arabic  \* MERGEFORMAT </w:instrText>
                  </w:r>
                  <w:r w:rsidRPr="006E00E8">
                    <w:fldChar w:fldCharType="separate"/>
                  </w:r>
                  <w:r w:rsidRPr="006E00E8">
                    <w:t>1</w:t>
                  </w:r>
                  <w:r w:rsidRPr="006E00E8">
                    <w:fldChar w:fldCharType="end"/>
                  </w:r>
                  <w:r w:rsidRPr="006E00E8">
                    <w:t xml:space="preserve"> of </w:t>
                  </w:r>
                  <w:fldSimple w:instr=" NUMPAGES  \* Arabic  \* MERGEFORMAT ">
                    <w:r w:rsidRPr="006E00E8">
                      <w:t>2</w:t>
                    </w:r>
                  </w:fldSimple>
                </w:p>
              </w:tc>
            </w:tr>
            <w:tr w:rsidR="00A12DB4" w14:paraId="5F7F0DC6" w14:textId="77777777" w:rsidTr="00051D80">
              <w:trPr>
                <w:jc w:val="center"/>
              </w:trPr>
              <w:tc>
                <w:tcPr>
                  <w:tcW w:w="8659" w:type="dxa"/>
                  <w:gridSpan w:val="2"/>
                </w:tcPr>
                <w:p w14:paraId="01B0321C" w14:textId="77777777" w:rsidR="00A12DB4" w:rsidRPr="001C036B" w:rsidRDefault="00A12DB4" w:rsidP="00A12DB4">
                  <w:pPr>
                    <w:pStyle w:val="IntenseQuote"/>
                    <w:ind w:left="0"/>
                  </w:pPr>
                  <w:r w:rsidRPr="00AE1647">
                    <w:t xml:space="preserve">Paper copies of this document may not be the most recent version. The definitive version is held on the Research Governance Office </w:t>
                  </w:r>
                  <w:hyperlink r:id="rId1" w:history="1">
                    <w:r w:rsidRPr="002919A6">
                      <w:rPr>
                        <w:rStyle w:val="Hyperlink"/>
                        <w:rFonts w:eastAsiaTheme="majorEastAsia"/>
                      </w:rPr>
                      <w:t>SOP webpage</w:t>
                    </w:r>
                  </w:hyperlink>
                  <w:r w:rsidRPr="00AE1647">
                    <w:t>.</w:t>
                  </w:r>
                </w:p>
              </w:tc>
            </w:tr>
          </w:tbl>
          <w:p w14:paraId="4F1D81A7" w14:textId="6547C63D" w:rsidR="007A5438" w:rsidRPr="007A5438" w:rsidRDefault="0018353E" w:rsidP="007A5438">
            <w:pPr>
              <w:pStyle w:val="Footer"/>
              <w:jc w:val="right"/>
            </w:pPr>
          </w:p>
          <w:bookmarkEnd w:id="0" w:displacedByCustomXml="nex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1D7" w14:textId="77777777" w:rsidR="0018353E" w:rsidRDefault="00183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6A90" w14:textId="77777777" w:rsidR="007A5438" w:rsidRDefault="007A5438" w:rsidP="007A5438">
      <w:pPr>
        <w:spacing w:after="0" w:line="240" w:lineRule="auto"/>
      </w:pPr>
      <w:r>
        <w:separator/>
      </w:r>
    </w:p>
  </w:footnote>
  <w:footnote w:type="continuationSeparator" w:id="0">
    <w:p w14:paraId="2FABCCD1" w14:textId="77777777" w:rsidR="007A5438" w:rsidRDefault="007A5438" w:rsidP="007A5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9027" w14:textId="77777777" w:rsidR="0018353E" w:rsidRDefault="00183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5F04" w14:textId="77777777" w:rsidR="0018353E" w:rsidRDefault="00183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352A" w14:textId="77777777" w:rsidR="0018353E" w:rsidRDefault="00183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1548"/>
    <w:multiLevelType w:val="hybridMultilevel"/>
    <w:tmpl w:val="51FA3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3460F4"/>
    <w:multiLevelType w:val="hybridMultilevel"/>
    <w:tmpl w:val="886A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3B2AE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6F769F0"/>
    <w:multiLevelType w:val="multilevel"/>
    <w:tmpl w:val="E5E8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46C53"/>
    <w:multiLevelType w:val="hybridMultilevel"/>
    <w:tmpl w:val="1B90D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B7"/>
    <w:rsid w:val="00035123"/>
    <w:rsid w:val="00070699"/>
    <w:rsid w:val="00097587"/>
    <w:rsid w:val="000C270B"/>
    <w:rsid w:val="000F1DC8"/>
    <w:rsid w:val="000F42A8"/>
    <w:rsid w:val="001257D8"/>
    <w:rsid w:val="00152879"/>
    <w:rsid w:val="0018353E"/>
    <w:rsid w:val="00203A81"/>
    <w:rsid w:val="00213E7F"/>
    <w:rsid w:val="00267575"/>
    <w:rsid w:val="002829BE"/>
    <w:rsid w:val="00321DD2"/>
    <w:rsid w:val="00333B48"/>
    <w:rsid w:val="003D2DFD"/>
    <w:rsid w:val="003D7A9B"/>
    <w:rsid w:val="00402C85"/>
    <w:rsid w:val="004124D2"/>
    <w:rsid w:val="004501C6"/>
    <w:rsid w:val="004A4CF2"/>
    <w:rsid w:val="00530FB7"/>
    <w:rsid w:val="00536BD3"/>
    <w:rsid w:val="005C5E24"/>
    <w:rsid w:val="0066359B"/>
    <w:rsid w:val="0069004F"/>
    <w:rsid w:val="00691217"/>
    <w:rsid w:val="007A5438"/>
    <w:rsid w:val="008401C6"/>
    <w:rsid w:val="008A23EB"/>
    <w:rsid w:val="008A62C6"/>
    <w:rsid w:val="008B02A4"/>
    <w:rsid w:val="008C4BAE"/>
    <w:rsid w:val="008D12F0"/>
    <w:rsid w:val="009312E5"/>
    <w:rsid w:val="00933841"/>
    <w:rsid w:val="009934E0"/>
    <w:rsid w:val="00A02682"/>
    <w:rsid w:val="00A12DB4"/>
    <w:rsid w:val="00A86A55"/>
    <w:rsid w:val="00AC5FA4"/>
    <w:rsid w:val="00AF7896"/>
    <w:rsid w:val="00B30B76"/>
    <w:rsid w:val="00B35297"/>
    <w:rsid w:val="00B70F5E"/>
    <w:rsid w:val="00B823EC"/>
    <w:rsid w:val="00BA6543"/>
    <w:rsid w:val="00BB25BE"/>
    <w:rsid w:val="00BB3691"/>
    <w:rsid w:val="00BD3AAA"/>
    <w:rsid w:val="00BE60D5"/>
    <w:rsid w:val="00C05413"/>
    <w:rsid w:val="00C45EDA"/>
    <w:rsid w:val="00C60845"/>
    <w:rsid w:val="00C83F4B"/>
    <w:rsid w:val="00CA08E9"/>
    <w:rsid w:val="00CC3344"/>
    <w:rsid w:val="00DE15BE"/>
    <w:rsid w:val="00E919FE"/>
    <w:rsid w:val="00EA3570"/>
    <w:rsid w:val="00EB329B"/>
    <w:rsid w:val="00EF16B4"/>
    <w:rsid w:val="00F174E0"/>
    <w:rsid w:val="00FC6841"/>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A87E31"/>
  <w15:chartTrackingRefBased/>
  <w15:docId w15:val="{7ACA9061-CD1F-4039-A76D-10213B8B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BD3"/>
    <w:pPr>
      <w:keepNext/>
      <w:keepLines/>
      <w:numPr>
        <w:numId w:val="5"/>
      </w:numPr>
      <w:spacing w:before="24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D7A9B"/>
    <w:pPr>
      <w:keepNext/>
      <w:keepLines/>
      <w:numPr>
        <w:ilvl w:val="1"/>
        <w:numId w:val="5"/>
      </w:numPr>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321DD2"/>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1DD2"/>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1DD2"/>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1DD2"/>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1DD2"/>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1DD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1DD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438"/>
    <w:pPr>
      <w:ind w:left="720"/>
      <w:contextualSpacing/>
    </w:pPr>
  </w:style>
  <w:style w:type="paragraph" w:styleId="Header">
    <w:name w:val="header"/>
    <w:basedOn w:val="Normal"/>
    <w:link w:val="HeaderChar"/>
    <w:uiPriority w:val="99"/>
    <w:unhideWhenUsed/>
    <w:rsid w:val="007A5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438"/>
  </w:style>
  <w:style w:type="paragraph" w:styleId="Footer">
    <w:name w:val="footer"/>
    <w:basedOn w:val="Normal"/>
    <w:link w:val="FooterChar"/>
    <w:uiPriority w:val="99"/>
    <w:unhideWhenUsed/>
    <w:rsid w:val="007A5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438"/>
  </w:style>
  <w:style w:type="paragraph" w:styleId="Title">
    <w:name w:val="Title"/>
    <w:basedOn w:val="Normal"/>
    <w:next w:val="Normal"/>
    <w:link w:val="TitleChar"/>
    <w:uiPriority w:val="10"/>
    <w:qFormat/>
    <w:rsid w:val="0069004F"/>
    <w:pPr>
      <w:jc w:val="center"/>
    </w:pPr>
    <w:rPr>
      <w:sz w:val="28"/>
      <w:szCs w:val="28"/>
      <w:u w:val="single"/>
    </w:rPr>
  </w:style>
  <w:style w:type="character" w:customStyle="1" w:styleId="TitleChar">
    <w:name w:val="Title Char"/>
    <w:basedOn w:val="DefaultParagraphFont"/>
    <w:link w:val="Title"/>
    <w:uiPriority w:val="10"/>
    <w:rsid w:val="0069004F"/>
    <w:rPr>
      <w:sz w:val="28"/>
      <w:szCs w:val="28"/>
      <w:u w:val="single"/>
    </w:rPr>
  </w:style>
  <w:style w:type="character" w:styleId="CommentReference">
    <w:name w:val="annotation reference"/>
    <w:basedOn w:val="DefaultParagraphFont"/>
    <w:uiPriority w:val="99"/>
    <w:semiHidden/>
    <w:unhideWhenUsed/>
    <w:rsid w:val="00AC5FA4"/>
    <w:rPr>
      <w:sz w:val="16"/>
      <w:szCs w:val="16"/>
    </w:rPr>
  </w:style>
  <w:style w:type="paragraph" w:styleId="CommentText">
    <w:name w:val="annotation text"/>
    <w:basedOn w:val="Normal"/>
    <w:link w:val="CommentTextChar"/>
    <w:uiPriority w:val="99"/>
    <w:semiHidden/>
    <w:unhideWhenUsed/>
    <w:rsid w:val="00AC5FA4"/>
    <w:pPr>
      <w:spacing w:line="240" w:lineRule="auto"/>
    </w:pPr>
    <w:rPr>
      <w:sz w:val="20"/>
      <w:szCs w:val="20"/>
    </w:rPr>
  </w:style>
  <w:style w:type="character" w:customStyle="1" w:styleId="CommentTextChar">
    <w:name w:val="Comment Text Char"/>
    <w:basedOn w:val="DefaultParagraphFont"/>
    <w:link w:val="CommentText"/>
    <w:uiPriority w:val="99"/>
    <w:semiHidden/>
    <w:rsid w:val="00AC5FA4"/>
    <w:rPr>
      <w:sz w:val="20"/>
      <w:szCs w:val="20"/>
    </w:rPr>
  </w:style>
  <w:style w:type="paragraph" w:styleId="CommentSubject">
    <w:name w:val="annotation subject"/>
    <w:basedOn w:val="CommentText"/>
    <w:next w:val="CommentText"/>
    <w:link w:val="CommentSubjectChar"/>
    <w:uiPriority w:val="99"/>
    <w:semiHidden/>
    <w:unhideWhenUsed/>
    <w:rsid w:val="00AC5FA4"/>
    <w:rPr>
      <w:b/>
      <w:bCs/>
    </w:rPr>
  </w:style>
  <w:style w:type="character" w:customStyle="1" w:styleId="CommentSubjectChar">
    <w:name w:val="Comment Subject Char"/>
    <w:basedOn w:val="CommentTextChar"/>
    <w:link w:val="CommentSubject"/>
    <w:uiPriority w:val="99"/>
    <w:semiHidden/>
    <w:rsid w:val="00AC5FA4"/>
    <w:rPr>
      <w:b/>
      <w:bCs/>
      <w:sz w:val="20"/>
      <w:szCs w:val="20"/>
    </w:rPr>
  </w:style>
  <w:style w:type="character" w:customStyle="1" w:styleId="Heading1Char">
    <w:name w:val="Heading 1 Char"/>
    <w:basedOn w:val="DefaultParagraphFont"/>
    <w:link w:val="Heading1"/>
    <w:uiPriority w:val="9"/>
    <w:rsid w:val="00536B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D7A9B"/>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321DD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1DD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1DD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21DD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1DD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1D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1DD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C270B"/>
    <w:rPr>
      <w:b/>
      <w:bCs/>
    </w:rPr>
  </w:style>
  <w:style w:type="character" w:styleId="Hyperlink">
    <w:name w:val="Hyperlink"/>
    <w:basedOn w:val="DefaultParagraphFont"/>
    <w:uiPriority w:val="99"/>
    <w:unhideWhenUsed/>
    <w:rsid w:val="003D7A9B"/>
    <w:rPr>
      <w:color w:val="0563C1" w:themeColor="hyperlink"/>
      <w:u w:val="single"/>
    </w:rPr>
  </w:style>
  <w:style w:type="character" w:styleId="UnresolvedMention">
    <w:name w:val="Unresolved Mention"/>
    <w:basedOn w:val="DefaultParagraphFont"/>
    <w:uiPriority w:val="99"/>
    <w:semiHidden/>
    <w:unhideWhenUsed/>
    <w:rsid w:val="003D7A9B"/>
    <w:rPr>
      <w:color w:val="605E5C"/>
      <w:shd w:val="clear" w:color="auto" w:fill="E1DFDD"/>
    </w:rPr>
  </w:style>
  <w:style w:type="paragraph" w:styleId="IntenseQuote">
    <w:name w:val="Intense Quote"/>
    <w:basedOn w:val="Footer"/>
    <w:next w:val="Normal"/>
    <w:link w:val="IntenseQuoteChar"/>
    <w:uiPriority w:val="30"/>
    <w:qFormat/>
    <w:rsid w:val="00A12DB4"/>
    <w:pPr>
      <w:ind w:left="357"/>
      <w:jc w:val="both"/>
    </w:pPr>
    <w:rPr>
      <w:rFonts w:ascii="Arial" w:eastAsia="Times New Roman" w:hAnsi="Arial" w:cs="Arial"/>
      <w:sz w:val="16"/>
      <w:szCs w:val="16"/>
      <w:lang w:eastAsia="en-GB"/>
    </w:rPr>
  </w:style>
  <w:style w:type="character" w:customStyle="1" w:styleId="IntenseQuoteChar">
    <w:name w:val="Intense Quote Char"/>
    <w:basedOn w:val="DefaultParagraphFont"/>
    <w:link w:val="IntenseQuote"/>
    <w:uiPriority w:val="30"/>
    <w:rsid w:val="00A12DB4"/>
    <w:rPr>
      <w:rFonts w:ascii="Arial" w:eastAsia="Times New Roman" w:hAnsi="Arial" w:cs="Arial"/>
      <w:sz w:val="16"/>
      <w:szCs w:val="16"/>
      <w:lang w:eastAsia="en-GB"/>
    </w:rPr>
  </w:style>
  <w:style w:type="paragraph" w:customStyle="1" w:styleId="Footertable">
    <w:name w:val="Footer table"/>
    <w:basedOn w:val="Normal"/>
    <w:qFormat/>
    <w:rsid w:val="00A12DB4"/>
    <w:pPr>
      <w:spacing w:after="0" w:line="240" w:lineRule="auto"/>
    </w:pPr>
    <w:rPr>
      <w:rFonts w:ascii="Arial" w:eastAsiaTheme="majorEastAsia"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04604">
      <w:bodyDiv w:val="1"/>
      <w:marLeft w:val="0"/>
      <w:marRight w:val="0"/>
      <w:marTop w:val="0"/>
      <w:marBottom w:val="0"/>
      <w:divBdr>
        <w:top w:val="none" w:sz="0" w:space="0" w:color="auto"/>
        <w:left w:val="none" w:sz="0" w:space="0" w:color="auto"/>
        <w:bottom w:val="none" w:sz="0" w:space="0" w:color="auto"/>
        <w:right w:val="none" w:sz="0" w:space="0" w:color="auto"/>
      </w:divBdr>
    </w:div>
    <w:div w:id="593709080">
      <w:bodyDiv w:val="1"/>
      <w:marLeft w:val="0"/>
      <w:marRight w:val="0"/>
      <w:marTop w:val="0"/>
      <w:marBottom w:val="0"/>
      <w:divBdr>
        <w:top w:val="none" w:sz="0" w:space="0" w:color="auto"/>
        <w:left w:val="none" w:sz="0" w:space="0" w:color="auto"/>
        <w:bottom w:val="none" w:sz="0" w:space="0" w:color="auto"/>
        <w:right w:val="none" w:sz="0" w:space="0" w:color="auto"/>
      </w:divBdr>
    </w:div>
    <w:div w:id="1301307611">
      <w:bodyDiv w:val="1"/>
      <w:marLeft w:val="0"/>
      <w:marRight w:val="0"/>
      <w:marTop w:val="0"/>
      <w:marBottom w:val="0"/>
      <w:divBdr>
        <w:top w:val="none" w:sz="0" w:space="0" w:color="auto"/>
        <w:left w:val="none" w:sz="0" w:space="0" w:color="auto"/>
        <w:bottom w:val="none" w:sz="0" w:space="0" w:color="auto"/>
        <w:right w:val="none" w:sz="0" w:space="0" w:color="auto"/>
      </w:divBdr>
      <w:divsChild>
        <w:div w:id="1985772374">
          <w:marLeft w:val="0"/>
          <w:marRight w:val="0"/>
          <w:marTop w:val="0"/>
          <w:marBottom w:val="0"/>
          <w:divBdr>
            <w:top w:val="none" w:sz="0" w:space="0" w:color="auto"/>
            <w:left w:val="none" w:sz="0" w:space="0" w:color="auto"/>
            <w:bottom w:val="none" w:sz="0" w:space="0" w:color="auto"/>
            <w:right w:val="none" w:sz="0" w:space="0" w:color="auto"/>
          </w:divBdr>
        </w:div>
      </w:divsChild>
    </w:div>
    <w:div w:id="1597400021">
      <w:bodyDiv w:val="1"/>
      <w:marLeft w:val="0"/>
      <w:marRight w:val="0"/>
      <w:marTop w:val="0"/>
      <w:marBottom w:val="0"/>
      <w:divBdr>
        <w:top w:val="none" w:sz="0" w:space="0" w:color="auto"/>
        <w:left w:val="none" w:sz="0" w:space="0" w:color="auto"/>
        <w:bottom w:val="none" w:sz="0" w:space="0" w:color="auto"/>
        <w:right w:val="none" w:sz="0" w:space="0" w:color="auto"/>
      </w:divBdr>
      <w:divsChild>
        <w:div w:id="19745216">
          <w:marLeft w:val="0"/>
          <w:marRight w:val="0"/>
          <w:marTop w:val="0"/>
          <w:marBottom w:val="0"/>
          <w:divBdr>
            <w:top w:val="none" w:sz="0" w:space="0" w:color="auto"/>
            <w:left w:val="none" w:sz="0" w:space="0" w:color="auto"/>
            <w:bottom w:val="none" w:sz="0" w:space="0" w:color="auto"/>
            <w:right w:val="none" w:sz="0" w:space="0" w:color="auto"/>
          </w:divBdr>
        </w:div>
      </w:divsChild>
    </w:div>
    <w:div w:id="1720979987">
      <w:bodyDiv w:val="1"/>
      <w:marLeft w:val="0"/>
      <w:marRight w:val="0"/>
      <w:marTop w:val="0"/>
      <w:marBottom w:val="0"/>
      <w:divBdr>
        <w:top w:val="none" w:sz="0" w:space="0" w:color="auto"/>
        <w:left w:val="none" w:sz="0" w:space="0" w:color="auto"/>
        <w:bottom w:val="none" w:sz="0" w:space="0" w:color="auto"/>
        <w:right w:val="none" w:sz="0" w:space="0" w:color="auto"/>
      </w:divBdr>
      <w:divsChild>
        <w:div w:id="9650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GOsponsor@le.ac.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GOsponsor@le.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B6D45-582F-4CEF-BF29-B6F99BF3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6</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Claire</dc:creator>
  <cp:keywords/>
  <dc:description/>
  <cp:lastModifiedBy>Fitzpatrick, Claire</cp:lastModifiedBy>
  <cp:revision>29</cp:revision>
  <dcterms:created xsi:type="dcterms:W3CDTF">2025-11-05T07:58:00Z</dcterms:created>
  <dcterms:modified xsi:type="dcterms:W3CDTF">2026-05-26T10:35:00Z</dcterms:modified>
</cp:coreProperties>
</file>