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59C30" w14:textId="77777777" w:rsidR="00F07891" w:rsidRPr="00BF44E1" w:rsidRDefault="00F07891" w:rsidP="00FF74DA">
      <w:pPr>
        <w:pStyle w:val="Heading2"/>
        <w:jc w:val="center"/>
      </w:pPr>
      <w:r w:rsidRPr="00BF44E1">
        <w:t>Policy Statement on Return of Marked Coursework</w:t>
      </w:r>
      <w:r>
        <w:t>, 2020</w:t>
      </w:r>
    </w:p>
    <w:p w14:paraId="5B35A8D0" w14:textId="77777777" w:rsidR="00F07891" w:rsidRPr="00BF44E1" w:rsidRDefault="00F07891" w:rsidP="00F07891">
      <w:pPr>
        <w:pStyle w:val="Default"/>
        <w:rPr>
          <w:rFonts w:asciiTheme="minorHAnsi" w:hAnsiTheme="minorHAnsi"/>
          <w:sz w:val="22"/>
          <w:szCs w:val="22"/>
        </w:rPr>
      </w:pPr>
    </w:p>
    <w:p w14:paraId="349A296D" w14:textId="77777777" w:rsidR="00F07891" w:rsidRPr="00F65481" w:rsidRDefault="00F07891" w:rsidP="00F07891">
      <w:pPr>
        <w:pStyle w:val="Heading3"/>
      </w:pPr>
      <w:r w:rsidRPr="00F65481">
        <w:t xml:space="preserve">Coursework Assignments </w:t>
      </w:r>
    </w:p>
    <w:p w14:paraId="193409BA" w14:textId="77777777" w:rsidR="00F07891" w:rsidRPr="00BF44E1" w:rsidRDefault="00F07891" w:rsidP="00F07891">
      <w:pPr>
        <w:pStyle w:val="Default"/>
        <w:rPr>
          <w:rFonts w:asciiTheme="minorHAnsi" w:hAnsiTheme="minorHAnsi"/>
          <w:sz w:val="22"/>
          <w:szCs w:val="22"/>
        </w:rPr>
      </w:pPr>
    </w:p>
    <w:p w14:paraId="7C65D0D9" w14:textId="77777777" w:rsidR="00F07891" w:rsidRDefault="00F07891" w:rsidP="00F07891">
      <w:pPr>
        <w:pStyle w:val="Default"/>
        <w:numPr>
          <w:ilvl w:val="0"/>
          <w:numId w:val="1"/>
        </w:numPr>
        <w:spacing w:after="240"/>
        <w:ind w:left="567" w:hanging="567"/>
        <w:rPr>
          <w:rFonts w:asciiTheme="minorHAnsi" w:hAnsiTheme="minorHAnsi"/>
          <w:sz w:val="22"/>
          <w:szCs w:val="22"/>
        </w:rPr>
      </w:pPr>
      <w:r w:rsidRPr="00BF44E1">
        <w:rPr>
          <w:rFonts w:asciiTheme="minorHAnsi" w:hAnsiTheme="minorHAnsi"/>
          <w:sz w:val="22"/>
          <w:szCs w:val="22"/>
        </w:rPr>
        <w:t xml:space="preserve">Feedback and provisional grading on coursework for undergraduate and taught postgraduate students </w:t>
      </w:r>
      <w:proofErr w:type="gramStart"/>
      <w:r w:rsidRPr="00BF44E1">
        <w:rPr>
          <w:rFonts w:asciiTheme="minorHAnsi" w:hAnsiTheme="minorHAnsi"/>
          <w:sz w:val="22"/>
          <w:szCs w:val="22"/>
        </w:rPr>
        <w:t>will be returned</w:t>
      </w:r>
      <w:proofErr w:type="gramEnd"/>
      <w:r w:rsidRPr="00BF44E1">
        <w:rPr>
          <w:rFonts w:asciiTheme="minorHAnsi" w:hAnsiTheme="minorHAnsi"/>
          <w:sz w:val="22"/>
          <w:szCs w:val="22"/>
        </w:rPr>
        <w:t xml:space="preserve"> </w:t>
      </w:r>
      <w:r w:rsidRPr="00EB3FDB">
        <w:rPr>
          <w:rFonts w:asciiTheme="minorHAnsi" w:hAnsiTheme="minorHAnsi"/>
          <w:b/>
          <w:sz w:val="22"/>
          <w:szCs w:val="22"/>
        </w:rPr>
        <w:t>within 20 working days of the submission date</w:t>
      </w:r>
      <w:r w:rsidRPr="00BF44E1">
        <w:rPr>
          <w:rFonts w:asciiTheme="minorHAnsi" w:hAnsiTheme="minorHAnsi"/>
          <w:sz w:val="22"/>
          <w:szCs w:val="22"/>
        </w:rPr>
        <w:t xml:space="preserve"> for campus-based</w:t>
      </w:r>
      <w:r>
        <w:rPr>
          <w:rFonts w:asciiTheme="minorHAnsi" w:hAnsiTheme="minorHAnsi"/>
          <w:sz w:val="22"/>
          <w:szCs w:val="22"/>
        </w:rPr>
        <w:t xml:space="preserve"> and distance learning</w:t>
      </w:r>
      <w:r w:rsidRPr="00BF44E1">
        <w:rPr>
          <w:rFonts w:asciiTheme="minorHAnsi" w:hAnsiTheme="minorHAnsi"/>
          <w:sz w:val="22"/>
          <w:szCs w:val="22"/>
        </w:rPr>
        <w:t xml:space="preserve"> programmes</w:t>
      </w:r>
      <w:r>
        <w:rPr>
          <w:rFonts w:asciiTheme="minorHAnsi" w:hAnsiTheme="minorHAnsi"/>
          <w:sz w:val="22"/>
          <w:szCs w:val="22"/>
        </w:rPr>
        <w:t>.</w:t>
      </w:r>
    </w:p>
    <w:p w14:paraId="690A2272" w14:textId="56C52127" w:rsidR="00F07891" w:rsidRDefault="00F07891" w:rsidP="00F07891">
      <w:pPr>
        <w:pStyle w:val="Default"/>
        <w:numPr>
          <w:ilvl w:val="0"/>
          <w:numId w:val="1"/>
        </w:numPr>
        <w:spacing w:after="240"/>
        <w:ind w:left="567" w:hanging="567"/>
        <w:rPr>
          <w:rFonts w:asciiTheme="minorHAnsi" w:hAnsiTheme="minorHAnsi"/>
          <w:sz w:val="22"/>
          <w:szCs w:val="22"/>
        </w:rPr>
      </w:pPr>
      <w:r w:rsidRPr="00BF44E1">
        <w:rPr>
          <w:rFonts w:asciiTheme="minorHAnsi" w:hAnsiTheme="minorHAnsi"/>
          <w:sz w:val="22"/>
          <w:szCs w:val="22"/>
        </w:rPr>
        <w:t xml:space="preserve">The </w:t>
      </w:r>
      <w:r>
        <w:rPr>
          <w:rFonts w:asciiTheme="minorHAnsi" w:hAnsiTheme="minorHAnsi"/>
          <w:sz w:val="22"/>
          <w:szCs w:val="22"/>
        </w:rPr>
        <w:t xml:space="preserve">above period </w:t>
      </w:r>
      <w:proofErr w:type="gramStart"/>
      <w:r>
        <w:rPr>
          <w:rFonts w:asciiTheme="minorHAnsi" w:hAnsiTheme="minorHAnsi"/>
          <w:sz w:val="22"/>
          <w:szCs w:val="22"/>
        </w:rPr>
        <w:t>is</w:t>
      </w:r>
      <w:r w:rsidRPr="00BF44E1">
        <w:rPr>
          <w:rFonts w:asciiTheme="minorHAnsi" w:hAnsiTheme="minorHAnsi"/>
          <w:sz w:val="22"/>
          <w:szCs w:val="22"/>
        </w:rPr>
        <w:t xml:space="preserve"> defined</w:t>
      </w:r>
      <w:proofErr w:type="gramEnd"/>
      <w:r w:rsidRPr="00BF44E1">
        <w:rPr>
          <w:rFonts w:asciiTheme="minorHAnsi" w:hAnsiTheme="minorHAnsi"/>
          <w:sz w:val="22"/>
          <w:szCs w:val="22"/>
        </w:rPr>
        <w:t xml:space="preserve"> as 2</w:t>
      </w:r>
      <w:r>
        <w:rPr>
          <w:rFonts w:asciiTheme="minorHAnsi" w:hAnsiTheme="minorHAnsi"/>
          <w:sz w:val="22"/>
          <w:szCs w:val="22"/>
        </w:rPr>
        <w:t>0 working</w:t>
      </w:r>
      <w:r w:rsidRPr="00BF44E1">
        <w:rPr>
          <w:rFonts w:asciiTheme="minorHAnsi" w:hAnsiTheme="minorHAnsi"/>
          <w:sz w:val="22"/>
          <w:szCs w:val="22"/>
        </w:rPr>
        <w:t xml:space="preserve"> days from the published submission date of the piece of work, </w:t>
      </w:r>
      <w:r>
        <w:rPr>
          <w:rFonts w:asciiTheme="minorHAnsi" w:hAnsiTheme="minorHAnsi"/>
          <w:sz w:val="22"/>
          <w:szCs w:val="22"/>
        </w:rPr>
        <w:t>and will not include</w:t>
      </w:r>
      <w:r w:rsidRPr="00BF44E1">
        <w:rPr>
          <w:rFonts w:asciiTheme="minorHAnsi" w:hAnsiTheme="minorHAnsi"/>
          <w:sz w:val="22"/>
          <w:szCs w:val="22"/>
        </w:rPr>
        <w:t xml:space="preserve"> public holidays and days when the University is officially closed</w:t>
      </w:r>
      <w:r>
        <w:rPr>
          <w:rFonts w:asciiTheme="minorHAnsi" w:hAnsiTheme="minorHAnsi"/>
          <w:sz w:val="22"/>
          <w:szCs w:val="22"/>
        </w:rPr>
        <w:t xml:space="preserve">. </w:t>
      </w:r>
    </w:p>
    <w:p w14:paraId="44D854F1" w14:textId="64C20788" w:rsidR="00F07891" w:rsidRPr="00BF44E1" w:rsidRDefault="00F07891" w:rsidP="00F07891">
      <w:pPr>
        <w:pStyle w:val="Default"/>
        <w:numPr>
          <w:ilvl w:val="0"/>
          <w:numId w:val="1"/>
        </w:numPr>
        <w:spacing w:after="240"/>
        <w:ind w:left="567" w:hanging="567"/>
        <w:rPr>
          <w:rFonts w:asciiTheme="minorHAnsi" w:hAnsiTheme="minorHAnsi"/>
          <w:sz w:val="22"/>
          <w:szCs w:val="22"/>
        </w:rPr>
      </w:pPr>
      <w:r w:rsidRPr="00BF44E1">
        <w:rPr>
          <w:rFonts w:asciiTheme="minorHAnsi" w:hAnsiTheme="minorHAnsi"/>
          <w:sz w:val="22"/>
          <w:szCs w:val="22"/>
        </w:rPr>
        <w:t xml:space="preserve">There are certain campus-based programmes for which, for </w:t>
      </w:r>
      <w:r w:rsidR="007245BF">
        <w:rPr>
          <w:rFonts w:asciiTheme="minorHAnsi" w:hAnsiTheme="minorHAnsi"/>
          <w:sz w:val="22"/>
          <w:szCs w:val="22"/>
        </w:rPr>
        <w:t>reasons to do with professional, statutory or regulatory accreditation</w:t>
      </w:r>
      <w:r w:rsidRPr="00BF44E1">
        <w:rPr>
          <w:rFonts w:asciiTheme="minorHAnsi" w:hAnsiTheme="minorHAnsi"/>
          <w:sz w:val="22"/>
          <w:szCs w:val="22"/>
        </w:rPr>
        <w:t xml:space="preserve">, large numbers of external experts are involved in marking. Subject to approval, these </w:t>
      </w:r>
      <w:proofErr w:type="gramStart"/>
      <w:r>
        <w:rPr>
          <w:rFonts w:asciiTheme="minorHAnsi" w:hAnsiTheme="minorHAnsi"/>
          <w:sz w:val="22"/>
          <w:szCs w:val="22"/>
        </w:rPr>
        <w:t>may</w:t>
      </w:r>
      <w:r w:rsidRPr="00BF44E1">
        <w:rPr>
          <w:rFonts w:asciiTheme="minorHAnsi" w:hAnsiTheme="minorHAnsi"/>
          <w:sz w:val="22"/>
          <w:szCs w:val="22"/>
        </w:rPr>
        <w:t xml:space="preserve"> be permitted</w:t>
      </w:r>
      <w:proofErr w:type="gramEnd"/>
      <w:r w:rsidRPr="00BF44E1">
        <w:rPr>
          <w:rFonts w:asciiTheme="minorHAnsi" w:hAnsiTheme="minorHAnsi"/>
          <w:sz w:val="22"/>
          <w:szCs w:val="22"/>
        </w:rPr>
        <w:t xml:space="preserve"> </w:t>
      </w:r>
      <w:r>
        <w:rPr>
          <w:rFonts w:asciiTheme="minorHAnsi" w:hAnsiTheme="minorHAnsi"/>
          <w:sz w:val="22"/>
          <w:szCs w:val="22"/>
        </w:rPr>
        <w:t>a longer turnaround time</w:t>
      </w:r>
      <w:r w:rsidRPr="00BF44E1">
        <w:rPr>
          <w:rFonts w:asciiTheme="minorHAnsi" w:hAnsiTheme="minorHAnsi"/>
          <w:sz w:val="22"/>
          <w:szCs w:val="22"/>
        </w:rPr>
        <w:t>.</w:t>
      </w:r>
    </w:p>
    <w:p w14:paraId="3A3F801C" w14:textId="77777777" w:rsidR="00F07891" w:rsidRPr="00BF44E1" w:rsidRDefault="00F07891" w:rsidP="00F07891">
      <w:pPr>
        <w:pStyle w:val="Default"/>
        <w:numPr>
          <w:ilvl w:val="0"/>
          <w:numId w:val="1"/>
        </w:numPr>
        <w:spacing w:after="240"/>
        <w:ind w:left="567" w:hanging="567"/>
        <w:rPr>
          <w:rFonts w:asciiTheme="minorHAnsi" w:hAnsiTheme="minorHAnsi"/>
          <w:sz w:val="22"/>
          <w:szCs w:val="22"/>
        </w:rPr>
      </w:pPr>
      <w:r w:rsidRPr="00BF44E1">
        <w:rPr>
          <w:rFonts w:asciiTheme="minorHAnsi" w:hAnsiTheme="minorHAnsi"/>
          <w:sz w:val="22"/>
          <w:szCs w:val="22"/>
        </w:rPr>
        <w:t xml:space="preserve">Professional doctorate students should be provided with a provisional mark and associated feedback on submitted assessed components (excluding the thesis) within </w:t>
      </w:r>
      <w:r>
        <w:rPr>
          <w:rFonts w:asciiTheme="minorHAnsi" w:hAnsiTheme="minorHAnsi"/>
          <w:sz w:val="22"/>
          <w:szCs w:val="22"/>
        </w:rPr>
        <w:t>20 working days</w:t>
      </w:r>
      <w:r w:rsidRPr="00BF44E1">
        <w:rPr>
          <w:rFonts w:asciiTheme="minorHAnsi" w:hAnsiTheme="minorHAnsi"/>
          <w:sz w:val="22"/>
          <w:szCs w:val="22"/>
        </w:rPr>
        <w:t xml:space="preserve"> from the date that </w:t>
      </w:r>
      <w:proofErr w:type="gramStart"/>
      <w:r w:rsidRPr="00BF44E1">
        <w:rPr>
          <w:rFonts w:asciiTheme="minorHAnsi" w:hAnsiTheme="minorHAnsi"/>
          <w:sz w:val="22"/>
          <w:szCs w:val="22"/>
        </w:rPr>
        <w:t>the</w:t>
      </w:r>
      <w:proofErr w:type="gramEnd"/>
      <w:r w:rsidRPr="00BF44E1">
        <w:rPr>
          <w:rFonts w:asciiTheme="minorHAnsi" w:hAnsiTheme="minorHAnsi"/>
          <w:sz w:val="22"/>
          <w:szCs w:val="22"/>
        </w:rPr>
        <w:t xml:space="preserve"> assessed component was submitted (</w:t>
      </w:r>
      <w:proofErr w:type="spellStart"/>
      <w:r w:rsidRPr="00BF44E1">
        <w:rPr>
          <w:rFonts w:asciiTheme="minorHAnsi" w:hAnsiTheme="minorHAnsi"/>
          <w:sz w:val="22"/>
          <w:szCs w:val="22"/>
        </w:rPr>
        <w:t>DSocSci</w:t>
      </w:r>
      <w:proofErr w:type="spellEnd"/>
      <w:r w:rsidRPr="00BF44E1">
        <w:rPr>
          <w:rFonts w:asciiTheme="minorHAnsi" w:hAnsiTheme="minorHAnsi"/>
          <w:sz w:val="22"/>
          <w:szCs w:val="22"/>
        </w:rPr>
        <w:t xml:space="preserve">, </w:t>
      </w:r>
      <w:proofErr w:type="spellStart"/>
      <w:r w:rsidRPr="00BF44E1">
        <w:rPr>
          <w:rFonts w:asciiTheme="minorHAnsi" w:hAnsiTheme="minorHAnsi"/>
          <w:sz w:val="22"/>
          <w:szCs w:val="22"/>
        </w:rPr>
        <w:t>EdD</w:t>
      </w:r>
      <w:proofErr w:type="spellEnd"/>
      <w:r w:rsidRPr="00BF44E1">
        <w:rPr>
          <w:rFonts w:asciiTheme="minorHAnsi" w:hAnsiTheme="minorHAnsi"/>
          <w:sz w:val="22"/>
          <w:szCs w:val="22"/>
        </w:rPr>
        <w:t xml:space="preserve">, and </w:t>
      </w:r>
      <w:proofErr w:type="spellStart"/>
      <w:r w:rsidRPr="00BF44E1">
        <w:rPr>
          <w:rFonts w:asciiTheme="minorHAnsi" w:hAnsiTheme="minorHAnsi"/>
          <w:sz w:val="22"/>
          <w:szCs w:val="22"/>
        </w:rPr>
        <w:t>EngD</w:t>
      </w:r>
      <w:proofErr w:type="spellEnd"/>
      <w:r w:rsidRPr="00BF44E1">
        <w:rPr>
          <w:rFonts w:asciiTheme="minorHAnsi" w:hAnsiTheme="minorHAnsi"/>
          <w:sz w:val="22"/>
          <w:szCs w:val="22"/>
        </w:rPr>
        <w:t xml:space="preserve"> degree programmes) or within </w:t>
      </w:r>
      <w:r>
        <w:rPr>
          <w:rFonts w:asciiTheme="minorHAnsi" w:hAnsiTheme="minorHAnsi"/>
          <w:sz w:val="22"/>
          <w:szCs w:val="22"/>
        </w:rPr>
        <w:t>30 working</w:t>
      </w:r>
      <w:r w:rsidRPr="00BF44E1">
        <w:rPr>
          <w:rFonts w:asciiTheme="minorHAnsi" w:hAnsiTheme="minorHAnsi"/>
          <w:sz w:val="22"/>
          <w:szCs w:val="22"/>
        </w:rPr>
        <w:t xml:space="preserve"> days from the date that the assessed component was submitted (</w:t>
      </w:r>
      <w:proofErr w:type="spellStart"/>
      <w:r w:rsidRPr="00BF44E1">
        <w:rPr>
          <w:rFonts w:asciiTheme="minorHAnsi" w:hAnsiTheme="minorHAnsi"/>
          <w:sz w:val="22"/>
          <w:szCs w:val="22"/>
        </w:rPr>
        <w:t>DClinPsy</w:t>
      </w:r>
      <w:proofErr w:type="spellEnd"/>
      <w:r w:rsidRPr="00BF44E1">
        <w:rPr>
          <w:rFonts w:asciiTheme="minorHAnsi" w:hAnsiTheme="minorHAnsi"/>
          <w:sz w:val="22"/>
          <w:szCs w:val="22"/>
        </w:rPr>
        <w:t xml:space="preserve"> degree programme). </w:t>
      </w:r>
    </w:p>
    <w:p w14:paraId="312294DB" w14:textId="77777777" w:rsidR="00F07891" w:rsidRPr="00BF44E1" w:rsidRDefault="00F07891" w:rsidP="00F07891">
      <w:pPr>
        <w:pStyle w:val="Default"/>
        <w:numPr>
          <w:ilvl w:val="0"/>
          <w:numId w:val="1"/>
        </w:numPr>
        <w:spacing w:after="240"/>
        <w:ind w:left="567" w:hanging="567"/>
        <w:rPr>
          <w:rFonts w:asciiTheme="minorHAnsi" w:hAnsiTheme="minorHAnsi"/>
          <w:sz w:val="22"/>
          <w:szCs w:val="22"/>
        </w:rPr>
      </w:pPr>
      <w:r w:rsidRPr="00BF44E1">
        <w:rPr>
          <w:rFonts w:asciiTheme="minorHAnsi" w:hAnsiTheme="minorHAnsi"/>
          <w:sz w:val="22"/>
          <w:szCs w:val="22"/>
        </w:rPr>
        <w:t xml:space="preserve">In exceptional circumstances where </w:t>
      </w:r>
      <w:r>
        <w:rPr>
          <w:rFonts w:asciiTheme="minorHAnsi" w:hAnsiTheme="minorHAnsi"/>
          <w:sz w:val="22"/>
          <w:szCs w:val="22"/>
        </w:rPr>
        <w:t>it</w:t>
      </w:r>
      <w:r w:rsidRPr="00BF44E1">
        <w:rPr>
          <w:rFonts w:asciiTheme="minorHAnsi" w:hAnsiTheme="minorHAnsi"/>
          <w:sz w:val="22"/>
          <w:szCs w:val="22"/>
        </w:rPr>
        <w:t xml:space="preserve"> is not possible</w:t>
      </w:r>
      <w:r>
        <w:rPr>
          <w:rFonts w:asciiTheme="minorHAnsi" w:hAnsiTheme="minorHAnsi"/>
          <w:sz w:val="22"/>
          <w:szCs w:val="22"/>
        </w:rPr>
        <w:t xml:space="preserve"> to meet the published turnaround time</w:t>
      </w:r>
      <w:r w:rsidRPr="00BF44E1">
        <w:rPr>
          <w:rFonts w:asciiTheme="minorHAnsi" w:hAnsiTheme="minorHAnsi"/>
          <w:sz w:val="22"/>
          <w:szCs w:val="22"/>
        </w:rPr>
        <w:t xml:space="preserve">, the following actions should be taken: </w:t>
      </w:r>
    </w:p>
    <w:p w14:paraId="16B55181" w14:textId="02A7E951" w:rsidR="00F07891" w:rsidRPr="00BF44E1" w:rsidRDefault="00F07891" w:rsidP="00F07891">
      <w:pPr>
        <w:pStyle w:val="Default"/>
        <w:numPr>
          <w:ilvl w:val="1"/>
          <w:numId w:val="2"/>
        </w:numPr>
        <w:spacing w:after="240"/>
        <w:ind w:left="1134" w:hanging="567"/>
        <w:rPr>
          <w:rFonts w:asciiTheme="minorHAnsi" w:hAnsiTheme="minorHAnsi"/>
          <w:sz w:val="22"/>
          <w:szCs w:val="22"/>
        </w:rPr>
      </w:pPr>
      <w:r w:rsidRPr="00BF44E1">
        <w:rPr>
          <w:rFonts w:asciiTheme="minorHAnsi" w:hAnsiTheme="minorHAnsi"/>
          <w:sz w:val="22"/>
          <w:szCs w:val="22"/>
        </w:rPr>
        <w:t>Students should be notified in advance of the expected return date and the reasons for the longer turn</w:t>
      </w:r>
      <w:r w:rsidR="007245BF">
        <w:rPr>
          <w:rFonts w:asciiTheme="minorHAnsi" w:hAnsiTheme="minorHAnsi"/>
          <w:sz w:val="22"/>
          <w:szCs w:val="22"/>
        </w:rPr>
        <w:t>a</w:t>
      </w:r>
      <w:r w:rsidRPr="00BF44E1">
        <w:rPr>
          <w:rFonts w:asciiTheme="minorHAnsi" w:hAnsiTheme="minorHAnsi"/>
          <w:sz w:val="22"/>
          <w:szCs w:val="22"/>
        </w:rPr>
        <w:t>round time</w:t>
      </w:r>
      <w:r>
        <w:rPr>
          <w:rFonts w:asciiTheme="minorHAnsi" w:hAnsiTheme="minorHAnsi"/>
          <w:sz w:val="22"/>
          <w:szCs w:val="22"/>
        </w:rPr>
        <w:t>;</w:t>
      </w:r>
    </w:p>
    <w:p w14:paraId="4418FC1B" w14:textId="77777777" w:rsidR="00FF74DA" w:rsidRDefault="00F07891" w:rsidP="00FF74DA">
      <w:pPr>
        <w:pStyle w:val="Default"/>
        <w:numPr>
          <w:ilvl w:val="1"/>
          <w:numId w:val="2"/>
        </w:numPr>
        <w:spacing w:after="240"/>
        <w:ind w:left="1134" w:hanging="567"/>
        <w:rPr>
          <w:rFonts w:asciiTheme="minorHAnsi" w:hAnsiTheme="minorHAnsi"/>
          <w:sz w:val="22"/>
          <w:szCs w:val="22"/>
        </w:rPr>
      </w:pPr>
      <w:r w:rsidRPr="00BF44E1">
        <w:rPr>
          <w:rFonts w:asciiTheme="minorHAnsi" w:hAnsiTheme="minorHAnsi"/>
          <w:sz w:val="22"/>
          <w:szCs w:val="22"/>
        </w:rPr>
        <w:t>Where possible, staff should provide some interim feedback: for example in the form of generic feedback to the class regarding common errors and potential areas for improvement</w:t>
      </w:r>
      <w:r>
        <w:rPr>
          <w:rFonts w:asciiTheme="minorHAnsi" w:hAnsiTheme="minorHAnsi"/>
          <w:sz w:val="22"/>
          <w:szCs w:val="22"/>
        </w:rPr>
        <w:t>.</w:t>
      </w:r>
    </w:p>
    <w:p w14:paraId="58E24795" w14:textId="38157337" w:rsidR="00F07891" w:rsidRPr="00FF74DA" w:rsidRDefault="0089718D" w:rsidP="00FF74DA">
      <w:pPr>
        <w:pStyle w:val="Default"/>
        <w:numPr>
          <w:ilvl w:val="0"/>
          <w:numId w:val="1"/>
        </w:numPr>
        <w:spacing w:after="240"/>
        <w:ind w:left="567" w:hanging="567"/>
        <w:rPr>
          <w:rFonts w:asciiTheme="minorHAnsi" w:hAnsiTheme="minorHAnsi"/>
          <w:sz w:val="22"/>
          <w:szCs w:val="22"/>
        </w:rPr>
      </w:pPr>
      <w:r w:rsidRPr="00FF74DA">
        <w:rPr>
          <w:rFonts w:asciiTheme="minorHAnsi" w:hAnsiTheme="minorHAnsi"/>
          <w:sz w:val="22"/>
          <w:szCs w:val="22"/>
        </w:rPr>
        <w:t>In line with</w:t>
      </w:r>
      <w:r w:rsidR="00F07891" w:rsidRPr="00FF74DA">
        <w:rPr>
          <w:rFonts w:asciiTheme="minorHAnsi" w:hAnsiTheme="minorHAnsi"/>
          <w:sz w:val="22"/>
          <w:szCs w:val="22"/>
        </w:rPr>
        <w:t xml:space="preserve"> the </w:t>
      </w:r>
      <w:hyperlink r:id="rId7" w:history="1">
        <w:proofErr w:type="gramStart"/>
        <w:r w:rsidR="00F07891" w:rsidRPr="00FF74DA">
          <w:rPr>
            <w:rStyle w:val="Hyperlink"/>
            <w:rFonts w:asciiTheme="minorHAnsi" w:hAnsiTheme="minorHAnsi"/>
            <w:sz w:val="22"/>
            <w:szCs w:val="22"/>
          </w:rPr>
          <w:t>University Feedback Charter</w:t>
        </w:r>
        <w:proofErr w:type="gramEnd"/>
      </w:hyperlink>
      <w:r w:rsidR="00F07891" w:rsidRPr="00FF74DA">
        <w:rPr>
          <w:rFonts w:asciiTheme="minorHAnsi" w:hAnsiTheme="minorHAnsi"/>
          <w:sz w:val="22"/>
          <w:szCs w:val="22"/>
        </w:rPr>
        <w:t xml:space="preserve"> </w:t>
      </w:r>
      <w:r w:rsidRPr="00FF74DA">
        <w:rPr>
          <w:rFonts w:asciiTheme="minorHAnsi" w:hAnsiTheme="minorHAnsi"/>
          <w:sz w:val="22"/>
          <w:szCs w:val="22"/>
        </w:rPr>
        <w:t xml:space="preserve">methods and delivery of feedback should be designed </w:t>
      </w:r>
      <w:r w:rsidR="00F07891" w:rsidRPr="00FF74DA">
        <w:rPr>
          <w:rFonts w:asciiTheme="minorHAnsi" w:hAnsiTheme="minorHAnsi"/>
          <w:sz w:val="22"/>
          <w:szCs w:val="22"/>
        </w:rPr>
        <w:t>to support student assessment literacy and understanding of the form and function of feedback.</w:t>
      </w:r>
    </w:p>
    <w:p w14:paraId="7BE117AF" w14:textId="5DB68C7A" w:rsidR="00F07891" w:rsidRPr="00FF74DA" w:rsidRDefault="00F07891" w:rsidP="00F07891">
      <w:pPr>
        <w:pStyle w:val="Default"/>
        <w:numPr>
          <w:ilvl w:val="0"/>
          <w:numId w:val="1"/>
        </w:numPr>
        <w:spacing w:after="240"/>
        <w:ind w:left="567" w:hanging="567"/>
        <w:rPr>
          <w:rFonts w:asciiTheme="minorHAnsi" w:hAnsiTheme="minorHAnsi"/>
          <w:sz w:val="22"/>
          <w:szCs w:val="22"/>
        </w:rPr>
      </w:pPr>
      <w:r w:rsidRPr="00FF74DA">
        <w:rPr>
          <w:rFonts w:asciiTheme="minorHAnsi" w:hAnsiTheme="minorHAnsi"/>
          <w:sz w:val="22"/>
          <w:szCs w:val="22"/>
        </w:rPr>
        <w:t xml:space="preserve">Students </w:t>
      </w:r>
      <w:proofErr w:type="gramStart"/>
      <w:r w:rsidRPr="00FF74DA">
        <w:rPr>
          <w:rFonts w:asciiTheme="minorHAnsi" w:hAnsiTheme="minorHAnsi"/>
          <w:sz w:val="22"/>
          <w:szCs w:val="22"/>
        </w:rPr>
        <w:t>should be notified</w:t>
      </w:r>
      <w:proofErr w:type="gramEnd"/>
      <w:r w:rsidRPr="00FF74DA">
        <w:rPr>
          <w:rFonts w:asciiTheme="minorHAnsi" w:hAnsiTheme="minorHAnsi"/>
          <w:sz w:val="22"/>
          <w:szCs w:val="22"/>
        </w:rPr>
        <w:t xml:space="preserve"> early in each module, through module handbooks or their equivalent, of both the submission date</w:t>
      </w:r>
      <w:r w:rsidR="007245BF" w:rsidRPr="00FF74DA">
        <w:rPr>
          <w:rFonts w:asciiTheme="minorHAnsi" w:hAnsiTheme="minorHAnsi"/>
          <w:sz w:val="22"/>
          <w:szCs w:val="22"/>
        </w:rPr>
        <w:t>s</w:t>
      </w:r>
      <w:r w:rsidRPr="00FF74DA">
        <w:rPr>
          <w:rFonts w:asciiTheme="minorHAnsi" w:hAnsiTheme="minorHAnsi"/>
          <w:sz w:val="22"/>
          <w:szCs w:val="22"/>
        </w:rPr>
        <w:t xml:space="preserve"> and the return date</w:t>
      </w:r>
      <w:r w:rsidR="007245BF" w:rsidRPr="00FF74DA">
        <w:rPr>
          <w:rFonts w:asciiTheme="minorHAnsi" w:hAnsiTheme="minorHAnsi"/>
          <w:sz w:val="22"/>
          <w:szCs w:val="22"/>
        </w:rPr>
        <w:t>s</w:t>
      </w:r>
      <w:r w:rsidRPr="00FF74DA">
        <w:rPr>
          <w:rFonts w:asciiTheme="minorHAnsi" w:hAnsiTheme="minorHAnsi"/>
          <w:sz w:val="22"/>
          <w:szCs w:val="22"/>
        </w:rPr>
        <w:t xml:space="preserve"> for all coursework. Schools </w:t>
      </w:r>
      <w:proofErr w:type="gramStart"/>
      <w:r w:rsidRPr="00FF74DA">
        <w:rPr>
          <w:rFonts w:asciiTheme="minorHAnsi" w:hAnsiTheme="minorHAnsi"/>
          <w:sz w:val="22"/>
          <w:szCs w:val="22"/>
        </w:rPr>
        <w:t>are expected</w:t>
      </w:r>
      <w:proofErr w:type="gramEnd"/>
      <w:r w:rsidRPr="00FF74DA">
        <w:rPr>
          <w:rFonts w:asciiTheme="minorHAnsi" w:hAnsiTheme="minorHAnsi"/>
          <w:sz w:val="22"/>
          <w:szCs w:val="22"/>
        </w:rPr>
        <w:t xml:space="preserve"> to provide students with a programme level schedule of all assessment deadlines for the semester or year at the start of the relevant period, in order to allow students to plan their work.  This is of particular importance for students who may have a disability.</w:t>
      </w:r>
    </w:p>
    <w:p w14:paraId="05569EBF" w14:textId="77777777" w:rsidR="00F07891" w:rsidRPr="0089718D" w:rsidRDefault="00F07891" w:rsidP="00F07891">
      <w:pPr>
        <w:pStyle w:val="Default"/>
        <w:numPr>
          <w:ilvl w:val="0"/>
          <w:numId w:val="1"/>
        </w:numPr>
        <w:spacing w:after="240"/>
        <w:ind w:left="567" w:hanging="567"/>
        <w:rPr>
          <w:rFonts w:asciiTheme="minorHAnsi" w:hAnsiTheme="minorHAnsi"/>
          <w:sz w:val="22"/>
          <w:szCs w:val="22"/>
        </w:rPr>
      </w:pPr>
      <w:r w:rsidRPr="0089718D">
        <w:rPr>
          <w:rFonts w:asciiTheme="minorHAnsi" w:hAnsiTheme="minorHAnsi"/>
          <w:sz w:val="22"/>
          <w:szCs w:val="22"/>
        </w:rPr>
        <w:t xml:space="preserve">Staff engaged in marking </w:t>
      </w:r>
      <w:proofErr w:type="gramStart"/>
      <w:r w:rsidRPr="0089718D">
        <w:rPr>
          <w:rFonts w:asciiTheme="minorHAnsi" w:hAnsiTheme="minorHAnsi"/>
          <w:sz w:val="22"/>
          <w:szCs w:val="22"/>
        </w:rPr>
        <w:t>should be notified</w:t>
      </w:r>
      <w:proofErr w:type="gramEnd"/>
      <w:r w:rsidRPr="0089718D">
        <w:rPr>
          <w:rFonts w:asciiTheme="minorHAnsi" w:hAnsiTheme="minorHAnsi"/>
          <w:sz w:val="22"/>
          <w:szCs w:val="22"/>
        </w:rPr>
        <w:t xml:space="preserve">, well in advance, of the marking schedules, in particular the submission and return dates for each piece of work for which they will be responsible so they can plan their diaries accordingly. </w:t>
      </w:r>
    </w:p>
    <w:p w14:paraId="6714B6C3" w14:textId="77777777" w:rsidR="00F07891" w:rsidRPr="0089718D" w:rsidRDefault="00F07891" w:rsidP="00F07891">
      <w:pPr>
        <w:pStyle w:val="Default"/>
        <w:numPr>
          <w:ilvl w:val="0"/>
          <w:numId w:val="1"/>
        </w:numPr>
        <w:spacing w:after="240"/>
        <w:ind w:left="567" w:hanging="567"/>
        <w:rPr>
          <w:rFonts w:asciiTheme="minorHAnsi" w:hAnsiTheme="minorHAnsi"/>
          <w:sz w:val="22"/>
          <w:szCs w:val="22"/>
        </w:rPr>
      </w:pPr>
      <w:r w:rsidRPr="0089718D">
        <w:rPr>
          <w:rFonts w:asciiTheme="minorHAnsi" w:hAnsiTheme="minorHAnsi"/>
          <w:sz w:val="22"/>
          <w:szCs w:val="22"/>
        </w:rPr>
        <w:t xml:space="preserve">Submission and return of assignments within a module </w:t>
      </w:r>
      <w:proofErr w:type="gramStart"/>
      <w:r w:rsidRPr="0089718D">
        <w:rPr>
          <w:rFonts w:asciiTheme="minorHAnsi" w:hAnsiTheme="minorHAnsi"/>
          <w:sz w:val="22"/>
          <w:szCs w:val="22"/>
        </w:rPr>
        <w:t>should normally be scheduled</w:t>
      </w:r>
      <w:proofErr w:type="gramEnd"/>
      <w:r w:rsidRPr="0089718D">
        <w:rPr>
          <w:rFonts w:asciiTheme="minorHAnsi" w:hAnsiTheme="minorHAnsi"/>
          <w:sz w:val="22"/>
          <w:szCs w:val="22"/>
        </w:rPr>
        <w:t xml:space="preserve"> such that students receive feedback on one assignment before completion of further assignments of a similar format. </w:t>
      </w:r>
    </w:p>
    <w:p w14:paraId="3FC44675" w14:textId="77777777" w:rsidR="00F07891" w:rsidRDefault="00F07891" w:rsidP="00F07891">
      <w:pPr>
        <w:pStyle w:val="Default"/>
        <w:numPr>
          <w:ilvl w:val="0"/>
          <w:numId w:val="1"/>
        </w:numPr>
        <w:spacing w:after="240"/>
        <w:ind w:left="567" w:hanging="567"/>
        <w:rPr>
          <w:rFonts w:asciiTheme="minorHAnsi" w:hAnsiTheme="minorHAnsi"/>
          <w:sz w:val="22"/>
          <w:szCs w:val="22"/>
        </w:rPr>
      </w:pPr>
      <w:r w:rsidRPr="00BF44E1">
        <w:rPr>
          <w:rFonts w:asciiTheme="minorHAnsi" w:hAnsiTheme="minorHAnsi"/>
          <w:sz w:val="22"/>
          <w:szCs w:val="22"/>
        </w:rPr>
        <w:t xml:space="preserve">Where there are co-requisite modules that are taken in parallel within a programme, there should be co-ordination between module convenors such that students receive feedback on one assignment before completion of a further assignment of a similar format. </w:t>
      </w:r>
    </w:p>
    <w:p w14:paraId="67CFBA3D" w14:textId="77777777" w:rsidR="00F07891" w:rsidRPr="00BF44E1" w:rsidRDefault="00F07891" w:rsidP="00F07891">
      <w:pPr>
        <w:pStyle w:val="Default"/>
        <w:numPr>
          <w:ilvl w:val="0"/>
          <w:numId w:val="1"/>
        </w:numPr>
        <w:spacing w:after="240"/>
        <w:ind w:left="567" w:hanging="567"/>
        <w:rPr>
          <w:rFonts w:asciiTheme="minorHAnsi" w:hAnsiTheme="minorHAnsi"/>
          <w:sz w:val="22"/>
          <w:szCs w:val="22"/>
        </w:rPr>
      </w:pPr>
      <w:r>
        <w:rPr>
          <w:rFonts w:asciiTheme="minorHAnsi" w:hAnsiTheme="minorHAnsi"/>
          <w:sz w:val="22"/>
          <w:szCs w:val="22"/>
        </w:rPr>
        <w:lastRenderedPageBreak/>
        <w:t xml:space="preserve">The majority of marking of coursework </w:t>
      </w:r>
      <w:proofErr w:type="gramStart"/>
      <w:r>
        <w:rPr>
          <w:rFonts w:asciiTheme="minorHAnsi" w:hAnsiTheme="minorHAnsi"/>
          <w:sz w:val="22"/>
          <w:szCs w:val="22"/>
        </w:rPr>
        <w:t>will be completed</w:t>
      </w:r>
      <w:proofErr w:type="gramEnd"/>
      <w:r>
        <w:rPr>
          <w:rFonts w:asciiTheme="minorHAnsi" w:hAnsiTheme="minorHAnsi"/>
          <w:sz w:val="22"/>
          <w:szCs w:val="22"/>
        </w:rPr>
        <w:t xml:space="preserve"> online, and feedback will be returned to students online or via email by default.  There may be certain circumstances where hard copy submission of an element of assessment is necessary. It may not always be possible or appropriate to provide feedback online or via email.</w:t>
      </w:r>
    </w:p>
    <w:p w14:paraId="5B541438" w14:textId="25C18F05" w:rsidR="00F07891" w:rsidRDefault="00F07891" w:rsidP="00F07891">
      <w:pPr>
        <w:pStyle w:val="Default"/>
        <w:numPr>
          <w:ilvl w:val="0"/>
          <w:numId w:val="1"/>
        </w:numPr>
        <w:spacing w:after="240"/>
        <w:ind w:left="567" w:hanging="567"/>
        <w:rPr>
          <w:rFonts w:asciiTheme="minorHAnsi" w:hAnsiTheme="minorHAnsi"/>
          <w:sz w:val="22"/>
          <w:szCs w:val="22"/>
        </w:rPr>
      </w:pPr>
      <w:r w:rsidRPr="00BF44E1">
        <w:rPr>
          <w:rFonts w:asciiTheme="minorHAnsi" w:hAnsiTheme="minorHAnsi"/>
          <w:sz w:val="22"/>
          <w:szCs w:val="22"/>
        </w:rPr>
        <w:t xml:space="preserve">The returned work should incorporate appropriate feedback guidance to enable students to identify both where they have demonstrated particular strengths and how to improve their performance in future assignments. Further guidance regarding the provision of feedback </w:t>
      </w:r>
      <w:proofErr w:type="gramStart"/>
      <w:r w:rsidRPr="00BF44E1">
        <w:rPr>
          <w:rFonts w:asciiTheme="minorHAnsi" w:hAnsiTheme="minorHAnsi"/>
          <w:sz w:val="22"/>
          <w:szCs w:val="22"/>
        </w:rPr>
        <w:t>is provided</w:t>
      </w:r>
      <w:proofErr w:type="gramEnd"/>
      <w:r w:rsidRPr="00BF44E1">
        <w:rPr>
          <w:rFonts w:asciiTheme="minorHAnsi" w:hAnsiTheme="minorHAnsi"/>
          <w:sz w:val="22"/>
          <w:szCs w:val="22"/>
        </w:rPr>
        <w:t xml:space="preserve"> on the </w:t>
      </w:r>
      <w:hyperlink r:id="rId8" w:history="1">
        <w:r w:rsidRPr="0077281B">
          <w:rPr>
            <w:rStyle w:val="Hyperlink"/>
            <w:rFonts w:asciiTheme="minorHAnsi" w:hAnsiTheme="minorHAnsi"/>
            <w:sz w:val="22"/>
            <w:szCs w:val="22"/>
          </w:rPr>
          <w:t>University website</w:t>
        </w:r>
      </w:hyperlink>
      <w:r w:rsidR="00FF74DA">
        <w:rPr>
          <w:rFonts w:asciiTheme="minorHAnsi" w:hAnsiTheme="minorHAnsi"/>
          <w:sz w:val="22"/>
          <w:szCs w:val="22"/>
        </w:rPr>
        <w:t>.</w:t>
      </w:r>
    </w:p>
    <w:p w14:paraId="4398A181" w14:textId="10C46B7E" w:rsidR="00F07891" w:rsidRPr="00BF44E1" w:rsidRDefault="00F07891" w:rsidP="00F07891">
      <w:pPr>
        <w:pStyle w:val="Default"/>
        <w:numPr>
          <w:ilvl w:val="0"/>
          <w:numId w:val="1"/>
        </w:numPr>
        <w:spacing w:after="240"/>
        <w:ind w:left="567" w:hanging="567"/>
        <w:rPr>
          <w:rFonts w:asciiTheme="minorHAnsi" w:hAnsiTheme="minorHAnsi"/>
          <w:sz w:val="22"/>
          <w:szCs w:val="22"/>
        </w:rPr>
      </w:pPr>
      <w:r>
        <w:rPr>
          <w:rFonts w:asciiTheme="minorHAnsi" w:hAnsiTheme="minorHAnsi"/>
          <w:sz w:val="22"/>
          <w:szCs w:val="22"/>
        </w:rPr>
        <w:t xml:space="preserve">Schools or individual tutors should make clear to students how they </w:t>
      </w:r>
      <w:proofErr w:type="gramStart"/>
      <w:r>
        <w:rPr>
          <w:rFonts w:asciiTheme="minorHAnsi" w:hAnsiTheme="minorHAnsi"/>
          <w:sz w:val="22"/>
          <w:szCs w:val="22"/>
        </w:rPr>
        <w:t>can</w:t>
      </w:r>
      <w:proofErr w:type="gramEnd"/>
      <w:r>
        <w:rPr>
          <w:rFonts w:asciiTheme="minorHAnsi" w:hAnsiTheme="minorHAnsi"/>
          <w:sz w:val="22"/>
          <w:szCs w:val="22"/>
        </w:rPr>
        <w:t xml:space="preserve"> discuss the feedback that they have received, for example through student hours</w:t>
      </w:r>
      <w:r w:rsidRPr="0077281B">
        <w:rPr>
          <w:rStyle w:val="CommentReference"/>
          <w:rFonts w:asciiTheme="minorHAnsi" w:hAnsiTheme="minorHAnsi" w:cstheme="minorBidi"/>
          <w:color w:val="auto"/>
          <w:sz w:val="22"/>
        </w:rPr>
        <w:t xml:space="preserve"> or </w:t>
      </w:r>
      <w:r w:rsidR="007245BF">
        <w:rPr>
          <w:rFonts w:asciiTheme="minorHAnsi" w:hAnsiTheme="minorHAnsi"/>
          <w:sz w:val="22"/>
          <w:szCs w:val="22"/>
        </w:rPr>
        <w:t>drop-</w:t>
      </w:r>
      <w:r>
        <w:rPr>
          <w:rFonts w:asciiTheme="minorHAnsi" w:hAnsiTheme="minorHAnsi"/>
          <w:sz w:val="22"/>
          <w:szCs w:val="22"/>
        </w:rPr>
        <w:t>in surgeries either in person or digitally.</w:t>
      </w:r>
    </w:p>
    <w:p w14:paraId="1BB95D13" w14:textId="0D987EF2" w:rsidR="00F07891" w:rsidRPr="00BF44E1" w:rsidRDefault="00F07891" w:rsidP="00F07891">
      <w:pPr>
        <w:pStyle w:val="Default"/>
        <w:numPr>
          <w:ilvl w:val="0"/>
          <w:numId w:val="1"/>
        </w:numPr>
        <w:spacing w:after="240"/>
        <w:ind w:left="567" w:hanging="567"/>
        <w:rPr>
          <w:rFonts w:asciiTheme="minorHAnsi" w:hAnsiTheme="minorHAnsi"/>
          <w:sz w:val="22"/>
          <w:szCs w:val="22"/>
        </w:rPr>
      </w:pPr>
      <w:r w:rsidRPr="00BF44E1">
        <w:rPr>
          <w:rFonts w:asciiTheme="minorHAnsi" w:hAnsiTheme="minorHAnsi"/>
          <w:sz w:val="22"/>
          <w:szCs w:val="22"/>
        </w:rPr>
        <w:t xml:space="preserve">Heads of </w:t>
      </w:r>
      <w:r>
        <w:rPr>
          <w:rFonts w:asciiTheme="minorHAnsi" w:hAnsiTheme="minorHAnsi"/>
          <w:sz w:val="22"/>
          <w:szCs w:val="22"/>
        </w:rPr>
        <w:t xml:space="preserve">School </w:t>
      </w:r>
      <w:r w:rsidRPr="00BF44E1">
        <w:rPr>
          <w:rFonts w:asciiTheme="minorHAnsi" w:hAnsiTheme="minorHAnsi"/>
          <w:sz w:val="22"/>
          <w:szCs w:val="22"/>
        </w:rPr>
        <w:t>(or their delegated representatives) should monitor the turn</w:t>
      </w:r>
      <w:r w:rsidR="007245BF">
        <w:rPr>
          <w:rFonts w:asciiTheme="minorHAnsi" w:hAnsiTheme="minorHAnsi"/>
          <w:sz w:val="22"/>
          <w:szCs w:val="22"/>
        </w:rPr>
        <w:t>a</w:t>
      </w:r>
      <w:r w:rsidRPr="00BF44E1">
        <w:rPr>
          <w:rFonts w:asciiTheme="minorHAnsi" w:hAnsiTheme="minorHAnsi"/>
          <w:sz w:val="22"/>
          <w:szCs w:val="22"/>
        </w:rPr>
        <w:t xml:space="preserve">round time of coursework and </w:t>
      </w:r>
      <w:r>
        <w:rPr>
          <w:rFonts w:asciiTheme="minorHAnsi" w:hAnsiTheme="minorHAnsi"/>
          <w:sz w:val="22"/>
          <w:szCs w:val="22"/>
        </w:rPr>
        <w:t xml:space="preserve">the </w:t>
      </w:r>
      <w:r w:rsidRPr="00BF44E1">
        <w:rPr>
          <w:rFonts w:asciiTheme="minorHAnsi" w:hAnsiTheme="minorHAnsi"/>
          <w:sz w:val="22"/>
          <w:szCs w:val="22"/>
        </w:rPr>
        <w:t xml:space="preserve">provision of feedback for all their modules. </w:t>
      </w:r>
      <w:r>
        <w:rPr>
          <w:rFonts w:asciiTheme="minorHAnsi" w:hAnsiTheme="minorHAnsi"/>
          <w:sz w:val="22"/>
          <w:szCs w:val="22"/>
        </w:rPr>
        <w:t>Schools</w:t>
      </w:r>
      <w:r w:rsidRPr="00BF44E1">
        <w:rPr>
          <w:rFonts w:asciiTheme="minorHAnsi" w:hAnsiTheme="minorHAnsi"/>
          <w:sz w:val="22"/>
          <w:szCs w:val="22"/>
        </w:rPr>
        <w:t xml:space="preserve"> </w:t>
      </w:r>
      <w:proofErr w:type="gramStart"/>
      <w:r w:rsidRPr="00BF44E1">
        <w:rPr>
          <w:rFonts w:asciiTheme="minorHAnsi" w:hAnsiTheme="minorHAnsi"/>
          <w:sz w:val="22"/>
          <w:szCs w:val="22"/>
        </w:rPr>
        <w:t>will be asked</w:t>
      </w:r>
      <w:proofErr w:type="gramEnd"/>
      <w:r w:rsidRPr="00BF44E1">
        <w:rPr>
          <w:rFonts w:asciiTheme="minorHAnsi" w:hAnsiTheme="minorHAnsi"/>
          <w:sz w:val="22"/>
          <w:szCs w:val="22"/>
        </w:rPr>
        <w:t xml:space="preserve"> to comment in their Annual Development</w:t>
      </w:r>
      <w:r>
        <w:rPr>
          <w:rFonts w:asciiTheme="minorHAnsi" w:hAnsiTheme="minorHAnsi"/>
          <w:sz w:val="22"/>
          <w:szCs w:val="22"/>
        </w:rPr>
        <w:t>al</w:t>
      </w:r>
      <w:r w:rsidRPr="00BF44E1">
        <w:rPr>
          <w:rFonts w:asciiTheme="minorHAnsi" w:hAnsiTheme="minorHAnsi"/>
          <w:sz w:val="22"/>
          <w:szCs w:val="22"/>
        </w:rPr>
        <w:t xml:space="preserve"> Review</w:t>
      </w:r>
      <w:r>
        <w:rPr>
          <w:rFonts w:asciiTheme="minorHAnsi" w:hAnsiTheme="minorHAnsi"/>
          <w:sz w:val="22"/>
          <w:szCs w:val="22"/>
        </w:rPr>
        <w:t xml:space="preserve"> report</w:t>
      </w:r>
      <w:r w:rsidRPr="00BF44E1">
        <w:rPr>
          <w:rFonts w:asciiTheme="minorHAnsi" w:hAnsiTheme="minorHAnsi"/>
          <w:sz w:val="22"/>
          <w:szCs w:val="22"/>
        </w:rPr>
        <w:t xml:space="preserve">s on </w:t>
      </w:r>
      <w:r>
        <w:rPr>
          <w:rFonts w:asciiTheme="minorHAnsi" w:hAnsiTheme="minorHAnsi"/>
          <w:sz w:val="22"/>
          <w:szCs w:val="22"/>
        </w:rPr>
        <w:t>their success in adhering to this</w:t>
      </w:r>
      <w:r w:rsidRPr="00BF44E1">
        <w:rPr>
          <w:rFonts w:asciiTheme="minorHAnsi" w:hAnsiTheme="minorHAnsi"/>
          <w:sz w:val="22"/>
          <w:szCs w:val="22"/>
        </w:rPr>
        <w:t xml:space="preserve"> policy. </w:t>
      </w:r>
    </w:p>
    <w:p w14:paraId="31347347" w14:textId="77777777" w:rsidR="00F07891" w:rsidRPr="00BF44E1" w:rsidRDefault="00F07891" w:rsidP="00F07891">
      <w:pPr>
        <w:pStyle w:val="Default"/>
        <w:numPr>
          <w:ilvl w:val="0"/>
          <w:numId w:val="1"/>
        </w:numPr>
        <w:spacing w:after="240"/>
        <w:ind w:left="567" w:hanging="567"/>
        <w:rPr>
          <w:rFonts w:asciiTheme="minorHAnsi" w:hAnsiTheme="minorHAnsi"/>
          <w:sz w:val="22"/>
          <w:szCs w:val="22"/>
        </w:rPr>
      </w:pPr>
      <w:r w:rsidRPr="00BF44E1">
        <w:rPr>
          <w:rFonts w:asciiTheme="minorHAnsi" w:hAnsiTheme="minorHAnsi"/>
          <w:sz w:val="22"/>
          <w:szCs w:val="22"/>
        </w:rPr>
        <w:t>Departments should regularly review their methods of marking and assessment design</w:t>
      </w:r>
      <w:r>
        <w:rPr>
          <w:rFonts w:asciiTheme="minorHAnsi" w:hAnsiTheme="minorHAnsi"/>
          <w:sz w:val="22"/>
          <w:szCs w:val="22"/>
        </w:rPr>
        <w:t xml:space="preserve"> in line with the </w:t>
      </w:r>
      <w:hyperlink r:id="rId9" w:history="1">
        <w:r w:rsidRPr="00A15BBB">
          <w:rPr>
            <w:rStyle w:val="Hyperlink"/>
            <w:rFonts w:asciiTheme="minorHAnsi" w:hAnsiTheme="minorHAnsi"/>
            <w:sz w:val="22"/>
            <w:szCs w:val="22"/>
          </w:rPr>
          <w:t>University Assessment Strategy</w:t>
        </w:r>
      </w:hyperlink>
      <w:r>
        <w:rPr>
          <w:rFonts w:asciiTheme="minorHAnsi" w:hAnsiTheme="minorHAnsi"/>
          <w:sz w:val="22"/>
          <w:szCs w:val="22"/>
        </w:rPr>
        <w:t xml:space="preserve"> and </w:t>
      </w:r>
      <w:hyperlink r:id="rId10" w:history="1">
        <w:r w:rsidRPr="00A15BBB">
          <w:rPr>
            <w:rStyle w:val="Hyperlink"/>
            <w:rFonts w:asciiTheme="minorHAnsi" w:hAnsiTheme="minorHAnsi"/>
            <w:sz w:val="22"/>
            <w:szCs w:val="22"/>
          </w:rPr>
          <w:t>Feedback Charter</w:t>
        </w:r>
      </w:hyperlink>
      <w:r w:rsidRPr="00BF44E1">
        <w:rPr>
          <w:rFonts w:asciiTheme="minorHAnsi" w:hAnsiTheme="minorHAnsi"/>
          <w:sz w:val="22"/>
          <w:szCs w:val="22"/>
        </w:rPr>
        <w:t xml:space="preserve">, incorporating a range of approaches as appropriate. </w:t>
      </w:r>
    </w:p>
    <w:p w14:paraId="13123D69" w14:textId="77777777" w:rsidR="00F07891" w:rsidRPr="00F65481" w:rsidRDefault="00F07891" w:rsidP="00F07891">
      <w:pPr>
        <w:pStyle w:val="Heading3"/>
      </w:pPr>
      <w:r w:rsidRPr="00F65481">
        <w:t>Examinations</w:t>
      </w:r>
    </w:p>
    <w:p w14:paraId="3DCAAF66" w14:textId="77777777" w:rsidR="00F07891" w:rsidRPr="00BF44E1" w:rsidRDefault="00F07891" w:rsidP="00F07891">
      <w:pPr>
        <w:pStyle w:val="Default"/>
        <w:spacing w:after="77"/>
        <w:ind w:left="426" w:hanging="426"/>
        <w:rPr>
          <w:rFonts w:asciiTheme="minorHAnsi" w:hAnsiTheme="minorHAnsi"/>
          <w:sz w:val="22"/>
          <w:szCs w:val="22"/>
        </w:rPr>
      </w:pPr>
      <w:r w:rsidRPr="00BF44E1">
        <w:rPr>
          <w:rFonts w:asciiTheme="minorHAnsi" w:hAnsiTheme="minorHAnsi"/>
          <w:sz w:val="22"/>
          <w:szCs w:val="22"/>
        </w:rPr>
        <w:t xml:space="preserve">1. </w:t>
      </w:r>
      <w:r>
        <w:rPr>
          <w:rFonts w:asciiTheme="minorHAnsi" w:hAnsiTheme="minorHAnsi"/>
          <w:sz w:val="22"/>
          <w:szCs w:val="22"/>
        </w:rPr>
        <w:tab/>
      </w:r>
      <w:r w:rsidRPr="00BF44E1">
        <w:rPr>
          <w:rFonts w:asciiTheme="minorHAnsi" w:hAnsiTheme="minorHAnsi"/>
          <w:sz w:val="22"/>
          <w:szCs w:val="22"/>
        </w:rPr>
        <w:t xml:space="preserve">Following the approval of the results by </w:t>
      </w:r>
      <w:r>
        <w:rPr>
          <w:rFonts w:asciiTheme="minorHAnsi" w:hAnsiTheme="minorHAnsi"/>
          <w:sz w:val="22"/>
          <w:szCs w:val="22"/>
        </w:rPr>
        <w:t>panels of examiners</w:t>
      </w:r>
      <w:r w:rsidRPr="00BF44E1">
        <w:rPr>
          <w:rFonts w:asciiTheme="minorHAnsi" w:hAnsiTheme="minorHAnsi"/>
          <w:sz w:val="22"/>
          <w:szCs w:val="22"/>
        </w:rPr>
        <w:t xml:space="preserve">, </w:t>
      </w:r>
      <w:r>
        <w:rPr>
          <w:rFonts w:asciiTheme="minorHAnsi" w:hAnsiTheme="minorHAnsi"/>
          <w:sz w:val="22"/>
          <w:szCs w:val="22"/>
        </w:rPr>
        <w:t>schools</w:t>
      </w:r>
      <w:r w:rsidRPr="00BF44E1">
        <w:rPr>
          <w:rFonts w:asciiTheme="minorHAnsi" w:hAnsiTheme="minorHAnsi"/>
          <w:sz w:val="22"/>
          <w:szCs w:val="22"/>
        </w:rPr>
        <w:t xml:space="preserve"> should make </w:t>
      </w:r>
      <w:r>
        <w:rPr>
          <w:rFonts w:asciiTheme="minorHAnsi" w:hAnsiTheme="minorHAnsi"/>
          <w:sz w:val="22"/>
          <w:szCs w:val="22"/>
        </w:rPr>
        <w:t>examination</w:t>
      </w:r>
      <w:r w:rsidRPr="00BF44E1">
        <w:rPr>
          <w:rFonts w:asciiTheme="minorHAnsi" w:hAnsiTheme="minorHAnsi"/>
          <w:sz w:val="22"/>
          <w:szCs w:val="22"/>
        </w:rPr>
        <w:t xml:space="preserve"> results available to students within 1</w:t>
      </w:r>
      <w:r>
        <w:rPr>
          <w:rFonts w:asciiTheme="minorHAnsi" w:hAnsiTheme="minorHAnsi"/>
          <w:sz w:val="22"/>
          <w:szCs w:val="22"/>
        </w:rPr>
        <w:t xml:space="preserve">0 working </w:t>
      </w:r>
      <w:r w:rsidRPr="00BF44E1">
        <w:rPr>
          <w:rFonts w:asciiTheme="minorHAnsi" w:hAnsiTheme="minorHAnsi"/>
          <w:sz w:val="22"/>
          <w:szCs w:val="22"/>
        </w:rPr>
        <w:t xml:space="preserve">days. </w:t>
      </w:r>
      <w:r>
        <w:rPr>
          <w:rFonts w:asciiTheme="minorHAnsi" w:hAnsiTheme="minorHAnsi"/>
          <w:sz w:val="22"/>
          <w:szCs w:val="22"/>
        </w:rPr>
        <w:t xml:space="preserve">Note that module results </w:t>
      </w:r>
      <w:proofErr w:type="gramStart"/>
      <w:r>
        <w:rPr>
          <w:rFonts w:asciiTheme="minorHAnsi" w:hAnsiTheme="minorHAnsi"/>
          <w:sz w:val="22"/>
          <w:szCs w:val="22"/>
        </w:rPr>
        <w:t>should be released</w:t>
      </w:r>
      <w:proofErr w:type="gramEnd"/>
      <w:r>
        <w:rPr>
          <w:rFonts w:asciiTheme="minorHAnsi" w:hAnsiTheme="minorHAnsi"/>
          <w:sz w:val="22"/>
          <w:szCs w:val="22"/>
        </w:rPr>
        <w:t xml:space="preserve"> in accordance with the requirements for publication of results defined in Senate Regulation 7 (see Senate Regulation 7.118-120).</w:t>
      </w:r>
      <w:r w:rsidRPr="00BF44E1">
        <w:rPr>
          <w:rFonts w:asciiTheme="minorHAnsi" w:hAnsiTheme="minorHAnsi"/>
          <w:sz w:val="22"/>
          <w:szCs w:val="22"/>
        </w:rPr>
        <w:t xml:space="preserve"> </w:t>
      </w:r>
    </w:p>
    <w:p w14:paraId="23B7B61F" w14:textId="77777777" w:rsidR="00F07891" w:rsidRPr="00BF44E1" w:rsidRDefault="00F07891" w:rsidP="00F07891">
      <w:pPr>
        <w:pStyle w:val="Default"/>
        <w:spacing w:after="77"/>
        <w:ind w:left="426" w:hanging="426"/>
        <w:rPr>
          <w:rFonts w:asciiTheme="minorHAnsi" w:hAnsiTheme="minorHAnsi"/>
          <w:sz w:val="22"/>
          <w:szCs w:val="22"/>
        </w:rPr>
      </w:pPr>
      <w:r>
        <w:rPr>
          <w:rFonts w:asciiTheme="minorHAnsi" w:hAnsiTheme="minorHAnsi"/>
          <w:sz w:val="22"/>
          <w:szCs w:val="22"/>
        </w:rPr>
        <w:t>2</w:t>
      </w:r>
      <w:r w:rsidRPr="00BF44E1">
        <w:rPr>
          <w:rFonts w:asciiTheme="minorHAnsi" w:hAnsiTheme="minorHAnsi"/>
          <w:sz w:val="22"/>
          <w:szCs w:val="22"/>
        </w:rPr>
        <w:t xml:space="preserve">. </w:t>
      </w:r>
      <w:r>
        <w:rPr>
          <w:rFonts w:asciiTheme="minorHAnsi" w:hAnsiTheme="minorHAnsi"/>
          <w:sz w:val="22"/>
          <w:szCs w:val="22"/>
        </w:rPr>
        <w:tab/>
        <w:t>Schools</w:t>
      </w:r>
      <w:r w:rsidRPr="00BF44E1">
        <w:rPr>
          <w:rFonts w:asciiTheme="minorHAnsi" w:hAnsiTheme="minorHAnsi"/>
          <w:sz w:val="22"/>
          <w:szCs w:val="22"/>
        </w:rPr>
        <w:t xml:space="preserve"> should arrange for feedback on examination performance to </w:t>
      </w:r>
      <w:proofErr w:type="gramStart"/>
      <w:r w:rsidRPr="00BF44E1">
        <w:rPr>
          <w:rFonts w:asciiTheme="minorHAnsi" w:hAnsiTheme="minorHAnsi"/>
          <w:sz w:val="22"/>
          <w:szCs w:val="22"/>
        </w:rPr>
        <w:t>be provided</w:t>
      </w:r>
      <w:proofErr w:type="gramEnd"/>
      <w:r>
        <w:rPr>
          <w:rFonts w:asciiTheme="minorHAnsi" w:hAnsiTheme="minorHAnsi"/>
          <w:sz w:val="22"/>
          <w:szCs w:val="22"/>
        </w:rPr>
        <w:t>. This may take the form of one of the proposed feedback schemes below. Schools are also encouraged to adopt other schemes, as appropriate.</w:t>
      </w:r>
      <w:r w:rsidRPr="00BF44E1">
        <w:rPr>
          <w:rFonts w:asciiTheme="minorHAnsi" w:hAnsiTheme="minorHAnsi"/>
          <w:sz w:val="22"/>
          <w:szCs w:val="22"/>
        </w:rPr>
        <w:t xml:space="preserve"> </w:t>
      </w:r>
    </w:p>
    <w:p w14:paraId="4082A1AE" w14:textId="587A095B" w:rsidR="00F07891" w:rsidRDefault="00F07891" w:rsidP="009C05DC">
      <w:pPr>
        <w:pStyle w:val="Default"/>
        <w:spacing w:after="160"/>
        <w:ind w:left="425" w:hanging="425"/>
        <w:rPr>
          <w:b/>
        </w:rPr>
      </w:pPr>
      <w:r>
        <w:rPr>
          <w:rFonts w:asciiTheme="minorHAnsi" w:hAnsiTheme="minorHAnsi"/>
          <w:sz w:val="22"/>
          <w:szCs w:val="22"/>
        </w:rPr>
        <w:t>3.</w:t>
      </w:r>
      <w:r w:rsidRPr="00BF44E1">
        <w:rPr>
          <w:rFonts w:asciiTheme="minorHAnsi" w:hAnsiTheme="minorHAnsi"/>
          <w:sz w:val="22"/>
          <w:szCs w:val="22"/>
        </w:rPr>
        <w:t xml:space="preserve"> </w:t>
      </w:r>
      <w:r>
        <w:rPr>
          <w:rFonts w:asciiTheme="minorHAnsi" w:hAnsiTheme="minorHAnsi"/>
          <w:sz w:val="22"/>
          <w:szCs w:val="22"/>
        </w:rPr>
        <w:tab/>
      </w:r>
      <w:r w:rsidRPr="00BF44E1">
        <w:rPr>
          <w:rFonts w:asciiTheme="minorHAnsi" w:hAnsiTheme="minorHAnsi"/>
          <w:sz w:val="22"/>
          <w:szCs w:val="22"/>
        </w:rPr>
        <w:t>Students should have the opportunity to discuss their results with their personal tutor.</w:t>
      </w:r>
    </w:p>
    <w:p w14:paraId="6E8177D6" w14:textId="77777777" w:rsidR="00F07891" w:rsidRDefault="00F07891" w:rsidP="00F07891">
      <w:pPr>
        <w:rPr>
          <w:b/>
        </w:rPr>
      </w:pPr>
      <w:r w:rsidRPr="00F65481">
        <w:rPr>
          <w:b/>
        </w:rPr>
        <w:t>Feedback on Examinations:</w:t>
      </w:r>
    </w:p>
    <w:p w14:paraId="77DF2E98" w14:textId="77777777" w:rsidR="00F07891" w:rsidRPr="00931B5D" w:rsidRDefault="00F07891" w:rsidP="00F07891">
      <w:r>
        <w:t xml:space="preserve">The following apply to both campus-based examinations and </w:t>
      </w:r>
      <w:proofErr w:type="gramStart"/>
      <w:r>
        <w:t>assessments which</w:t>
      </w:r>
      <w:proofErr w:type="gramEnd"/>
      <w:r>
        <w:t xml:space="preserve"> are defined as examinations taken remotely, for example ‘open book’ exams.  The format of the assessment that </w:t>
      </w:r>
      <w:proofErr w:type="gramStart"/>
      <w:r>
        <w:t>has been taken</w:t>
      </w:r>
      <w:proofErr w:type="gramEnd"/>
      <w:r>
        <w:t xml:space="preserve"> may define which of the following schemes is most appropriate for sharing feedback.</w:t>
      </w:r>
    </w:p>
    <w:p w14:paraId="480B861D" w14:textId="77777777" w:rsidR="00F07891" w:rsidRPr="001F6B8B" w:rsidRDefault="00F07891" w:rsidP="00F07891">
      <w:pPr>
        <w:pStyle w:val="Heading4"/>
      </w:pPr>
      <w:r w:rsidRPr="001F6B8B">
        <w:t xml:space="preserve">Scheme </w:t>
      </w:r>
      <w:r>
        <w:t>1</w:t>
      </w:r>
    </w:p>
    <w:p w14:paraId="7D24DAFA" w14:textId="77777777" w:rsidR="00F07891" w:rsidRDefault="00F07891" w:rsidP="00F07891">
      <w:pPr>
        <w:spacing w:line="240" w:lineRule="auto"/>
      </w:pPr>
      <w:r>
        <w:t xml:space="preserve">Generic feedback </w:t>
      </w:r>
      <w:proofErr w:type="gramStart"/>
      <w:r>
        <w:t>is written</w:t>
      </w:r>
      <w:proofErr w:type="gramEnd"/>
      <w:r>
        <w:t xml:space="preserve"> regarding overall performance on each paper, along with median marks, so students can see how they were placed in relation to the cohort. For essay papers, this includes the median marks awarded for each question and a brief commentary on common strengths and weaknesses. For SAQ </w:t>
      </w:r>
      <w:proofErr w:type="gramStart"/>
      <w:r>
        <w:t>papers</w:t>
      </w:r>
      <w:proofErr w:type="gramEnd"/>
      <w:r>
        <w:t xml:space="preserve"> this could take the form of a note of the question topic (not the full question) and the median marks along with identification of any specific common errors. </w:t>
      </w:r>
    </w:p>
    <w:p w14:paraId="09F19DDD" w14:textId="77777777" w:rsidR="00F07891" w:rsidRDefault="00F07891" w:rsidP="00F07891">
      <w:pPr>
        <w:spacing w:line="240" w:lineRule="auto"/>
      </w:pPr>
      <w:r>
        <w:t xml:space="preserve">The feedback can </w:t>
      </w:r>
      <w:proofErr w:type="gramStart"/>
      <w:r>
        <w:t>be provided either</w:t>
      </w:r>
      <w:proofErr w:type="gramEnd"/>
      <w:r>
        <w:t xml:space="preserve"> in a face-to-face or online teaching session or be posted on </w:t>
      </w:r>
      <w:proofErr w:type="spellStart"/>
      <w:r>
        <w:t>BlackBoard</w:t>
      </w:r>
      <w:proofErr w:type="spellEnd"/>
      <w:r>
        <w:t>.</w:t>
      </w:r>
    </w:p>
    <w:p w14:paraId="1541D046" w14:textId="77777777" w:rsidR="00F07891" w:rsidRPr="00F65481" w:rsidRDefault="00F07891" w:rsidP="00F07891">
      <w:pPr>
        <w:pStyle w:val="Heading4"/>
      </w:pPr>
      <w:r w:rsidRPr="00F65481">
        <w:t xml:space="preserve">Scheme </w:t>
      </w:r>
      <w:r>
        <w:t>2</w:t>
      </w:r>
      <w:r w:rsidRPr="00F65481">
        <w:t xml:space="preserve"> </w:t>
      </w:r>
    </w:p>
    <w:p w14:paraId="18DFCE9F" w14:textId="77777777" w:rsidR="00F07891" w:rsidRDefault="00F07891" w:rsidP="00F07891">
      <w:pPr>
        <w:spacing w:line="240" w:lineRule="auto"/>
      </w:pPr>
      <w:r w:rsidRPr="00FF74DA">
        <w:t xml:space="preserve">Students </w:t>
      </w:r>
      <w:proofErr w:type="gramStart"/>
      <w:r w:rsidRPr="00FF74DA">
        <w:t>are invited</w:t>
      </w:r>
      <w:proofErr w:type="gramEnd"/>
      <w:r w:rsidRPr="00FF74DA">
        <w:t xml:space="preserve"> to attend sessions when they will have the opportunity to view their scripts and marks awarded.  Following that students can complete a request form to meet with a personal tutor/module convenor to talk through any</w:t>
      </w:r>
      <w:r>
        <w:t xml:space="preserve"> specific question(s) where they feel they need further explanation. </w:t>
      </w:r>
    </w:p>
    <w:p w14:paraId="5D065E49" w14:textId="077552CB" w:rsidR="00F07891" w:rsidRDefault="00F07891" w:rsidP="00F07891">
      <w:pPr>
        <w:spacing w:line="240" w:lineRule="auto"/>
      </w:pPr>
      <w:r>
        <w:lastRenderedPageBreak/>
        <w:t xml:space="preserve">It </w:t>
      </w:r>
      <w:proofErr w:type="gramStart"/>
      <w:r>
        <w:t>is explicitly stated</w:t>
      </w:r>
      <w:proofErr w:type="gramEnd"/>
      <w:r>
        <w:t xml:space="preserve"> that this is not an opportunity to challenge the marks awarded. The viewing session is to </w:t>
      </w:r>
      <w:proofErr w:type="gramStart"/>
      <w:r>
        <w:t>be monitored</w:t>
      </w:r>
      <w:proofErr w:type="gramEnd"/>
      <w:r>
        <w:t xml:space="preserve"> by ‘invigilators’ and the students are not allowed to write on or remove any paper, or to take any photographic record etc.  </w:t>
      </w:r>
    </w:p>
    <w:p w14:paraId="5C06953C" w14:textId="58A9CBF8" w:rsidR="00F07891" w:rsidRDefault="00F07891" w:rsidP="00F07891">
      <w:pPr>
        <w:spacing w:line="240" w:lineRule="auto"/>
      </w:pPr>
      <w:r>
        <w:t xml:space="preserve">This format is most likely to be appropriate for providing feedback on either unseen or time limited assessments and may not be easily applicable to open book examinations.  Where students may have been studying remotely on a </w:t>
      </w:r>
      <w:r w:rsidR="00513781">
        <w:t xml:space="preserve">campus-based </w:t>
      </w:r>
      <w:proofErr w:type="gramStart"/>
      <w:r>
        <w:t>course</w:t>
      </w:r>
      <w:proofErr w:type="gramEnd"/>
      <w:r>
        <w:t xml:space="preserve"> this scheme should not be used unless additional provision can be made for students who are not </w:t>
      </w:r>
      <w:r w:rsidR="00513781">
        <w:t>able to attend on campus</w:t>
      </w:r>
      <w:r>
        <w:t>.</w:t>
      </w:r>
    </w:p>
    <w:p w14:paraId="039818A2" w14:textId="77777777" w:rsidR="00F07891" w:rsidRPr="00FF600B" w:rsidRDefault="00F07891" w:rsidP="00F07891">
      <w:pPr>
        <w:pStyle w:val="Heading4"/>
      </w:pPr>
      <w:r w:rsidRPr="00FF600B">
        <w:t>Scheme 3</w:t>
      </w:r>
    </w:p>
    <w:p w14:paraId="7CF5BFA9" w14:textId="77777777" w:rsidR="00F07891" w:rsidRDefault="00F07891" w:rsidP="00F07891">
      <w:pPr>
        <w:spacing w:line="240" w:lineRule="auto"/>
      </w:pPr>
      <w:r>
        <w:t xml:space="preserve">The exam scripts </w:t>
      </w:r>
      <w:proofErr w:type="gramStart"/>
      <w:r>
        <w:t>are distributed</w:t>
      </w:r>
      <w:proofErr w:type="gramEnd"/>
      <w:r>
        <w:t xml:space="preserve"> to personal tutors and their tutees are invited to attend a routine tutor meeting to discuss their performance.  This </w:t>
      </w:r>
      <w:proofErr w:type="gramStart"/>
      <w:r>
        <w:t>can be undertaken</w:t>
      </w:r>
      <w:proofErr w:type="gramEnd"/>
      <w:r>
        <w:t xml:space="preserve"> face-to-face or online.</w:t>
      </w:r>
    </w:p>
    <w:p w14:paraId="7AC6BB2A" w14:textId="77777777" w:rsidR="00F07891" w:rsidRPr="003C52E2" w:rsidRDefault="00F07891" w:rsidP="00F07891">
      <w:pPr>
        <w:pStyle w:val="Heading4"/>
      </w:pPr>
      <w:r w:rsidRPr="003C52E2">
        <w:t>Scheme 4</w:t>
      </w:r>
    </w:p>
    <w:p w14:paraId="3507355E" w14:textId="3575B280" w:rsidR="00F07891" w:rsidRDefault="00F07891" w:rsidP="00F07891">
      <w:pPr>
        <w:spacing w:line="240" w:lineRule="auto"/>
      </w:pPr>
      <w:r>
        <w:t xml:space="preserve">A short, generic checkbox template </w:t>
      </w:r>
      <w:proofErr w:type="gramStart"/>
      <w:r>
        <w:t>is drafted</w:t>
      </w:r>
      <w:proofErr w:type="gramEnd"/>
      <w:r>
        <w:t xml:space="preserve"> which can be completed for each question: this </w:t>
      </w:r>
      <w:r w:rsidR="00513781">
        <w:t xml:space="preserve">may be </w:t>
      </w:r>
      <w:r>
        <w:t>most applicable to essay papers. As the marker undertake</w:t>
      </w:r>
      <w:r w:rsidR="00FF74DA">
        <w:t xml:space="preserve">s the marking of each </w:t>
      </w:r>
      <w:proofErr w:type="gramStart"/>
      <w:r w:rsidR="00FF74DA">
        <w:t>essay</w:t>
      </w:r>
      <w:proofErr w:type="gramEnd"/>
      <w:r w:rsidR="00FF74DA">
        <w:t xml:space="preserve"> they</w:t>
      </w:r>
      <w:r w:rsidR="00513781">
        <w:t xml:space="preserve"> should complete</w:t>
      </w:r>
      <w:r>
        <w:t xml:space="preserve"> the template which can be returned to the student. This template could take the form of </w:t>
      </w:r>
      <w:proofErr w:type="gramStart"/>
      <w:r>
        <w:t>5</w:t>
      </w:r>
      <w:proofErr w:type="gramEnd"/>
      <w:r>
        <w:t xml:space="preserve"> or 6 features of the essay, each of which would be scored on a 5 point scale. Example indicators </w:t>
      </w:r>
      <w:proofErr w:type="gramStart"/>
      <w:r>
        <w:t>are shown</w:t>
      </w:r>
      <w:proofErr w:type="gramEnd"/>
      <w:r>
        <w:t xml:space="preserve"> below:</w:t>
      </w:r>
    </w:p>
    <w:p w14:paraId="70971B68" w14:textId="77777777" w:rsidR="00F07891" w:rsidRDefault="00F07891" w:rsidP="00F07891">
      <w:pPr>
        <w:spacing w:line="240" w:lineRule="auto"/>
      </w:pPr>
      <w:r>
        <w:t>Student No.:</w:t>
      </w:r>
    </w:p>
    <w:p w14:paraId="700350D3" w14:textId="77777777" w:rsidR="00F07891" w:rsidRDefault="00F07891" w:rsidP="00F07891">
      <w:pPr>
        <w:spacing w:line="240" w:lineRule="auto"/>
      </w:pPr>
      <w:r>
        <w:t>Paper:</w:t>
      </w:r>
    </w:p>
    <w:p w14:paraId="4A40AC28" w14:textId="77777777" w:rsidR="00F07891" w:rsidRDefault="00F07891" w:rsidP="00F07891">
      <w:pPr>
        <w:spacing w:line="240" w:lineRule="auto"/>
      </w:pPr>
      <w:r>
        <w:t>Q. No.:</w:t>
      </w:r>
    </w:p>
    <w:p w14:paraId="2E195DF6" w14:textId="503F32B2" w:rsidR="00F07891" w:rsidRPr="002A7A33" w:rsidRDefault="009C05DC" w:rsidP="0075294C">
      <w:pPr>
        <w:tabs>
          <w:tab w:val="left" w:pos="2977"/>
          <w:tab w:val="left" w:pos="3544"/>
          <w:tab w:val="left" w:pos="4111"/>
          <w:tab w:val="left" w:pos="4678"/>
          <w:tab w:val="left" w:pos="5245"/>
        </w:tabs>
        <w:rPr>
          <w:b/>
        </w:rPr>
      </w:pPr>
      <w:r>
        <w:rPr>
          <w:b/>
        </w:rPr>
        <w:tab/>
      </w:r>
      <w:r w:rsidR="00F07891" w:rsidRPr="002A7A33">
        <w:rPr>
          <w:b/>
        </w:rPr>
        <w:t>5</w:t>
      </w:r>
      <w:r>
        <w:rPr>
          <w:b/>
        </w:rPr>
        <w:tab/>
      </w:r>
      <w:r w:rsidR="00F07891" w:rsidRPr="002A7A33">
        <w:rPr>
          <w:b/>
        </w:rPr>
        <w:t>4</w:t>
      </w:r>
      <w:r>
        <w:rPr>
          <w:b/>
        </w:rPr>
        <w:tab/>
      </w:r>
      <w:r w:rsidR="00F07891" w:rsidRPr="002A7A33">
        <w:rPr>
          <w:b/>
        </w:rPr>
        <w:t>3</w:t>
      </w:r>
      <w:r>
        <w:rPr>
          <w:b/>
        </w:rPr>
        <w:tab/>
      </w:r>
      <w:r w:rsidR="00F07891" w:rsidRPr="002A7A33">
        <w:rPr>
          <w:b/>
        </w:rPr>
        <w:t>2</w:t>
      </w:r>
      <w:r>
        <w:rPr>
          <w:b/>
        </w:rPr>
        <w:tab/>
      </w:r>
      <w:r w:rsidR="00F07891" w:rsidRPr="002A7A33">
        <w:rPr>
          <w:b/>
        </w:rPr>
        <w:t>1</w:t>
      </w:r>
    </w:p>
    <w:p w14:paraId="1E3681A2" w14:textId="6E462B15" w:rsidR="00F07891" w:rsidRDefault="00F07891" w:rsidP="009C05DC">
      <w:pPr>
        <w:tabs>
          <w:tab w:val="left" w:pos="2977"/>
        </w:tabs>
        <w:rPr>
          <w:sz w:val="20"/>
        </w:rPr>
      </w:pPr>
      <w:r>
        <w:rPr>
          <w:sz w:val="20"/>
        </w:rPr>
        <w:t xml:space="preserve"> Good relevance to topic</w:t>
      </w:r>
      <w:r w:rsidR="009C05DC">
        <w:rPr>
          <w:sz w:val="20"/>
        </w:rPr>
        <w:tab/>
      </w:r>
      <w:bookmarkStart w:id="0" w:name="_GoBack"/>
      <w:bookmarkEnd w:id="0"/>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ab/>
      </w:r>
      <w:r>
        <w:rPr>
          <w:sz w:val="20"/>
        </w:rPr>
        <w:t>Little relevance to topic</w:t>
      </w:r>
    </w:p>
    <w:p w14:paraId="2C17E078" w14:textId="77777777" w:rsidR="00F07891" w:rsidRDefault="00F07891" w:rsidP="009C05DC">
      <w:pPr>
        <w:tabs>
          <w:tab w:val="left" w:pos="2977"/>
        </w:tabs>
        <w:rPr>
          <w:sz w:val="20"/>
        </w:rPr>
      </w:pPr>
      <w:r>
        <w:rPr>
          <w:sz w:val="20"/>
        </w:rPr>
        <w:t>Topic covered in appropriate detail</w:t>
      </w:r>
      <w:r>
        <w:rPr>
          <w:sz w:val="20"/>
        </w:rPr>
        <w:tab/>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ab/>
      </w:r>
      <w:proofErr w:type="gramStart"/>
      <w:r>
        <w:rPr>
          <w:sz w:val="20"/>
        </w:rPr>
        <w:t>Superficial  treatment</w:t>
      </w:r>
      <w:proofErr w:type="gramEnd"/>
      <w:r>
        <w:rPr>
          <w:sz w:val="20"/>
        </w:rPr>
        <w:t xml:space="preserve"> of topic</w:t>
      </w:r>
    </w:p>
    <w:p w14:paraId="2B0B3369" w14:textId="2EE095FD" w:rsidR="00F07891" w:rsidRDefault="00F07891" w:rsidP="009C05DC">
      <w:pPr>
        <w:tabs>
          <w:tab w:val="left" w:pos="2977"/>
        </w:tabs>
        <w:rPr>
          <w:sz w:val="20"/>
        </w:rPr>
      </w:pPr>
      <w:r>
        <w:rPr>
          <w:sz w:val="20"/>
        </w:rPr>
        <w:t>Accurate presentation</w:t>
      </w:r>
      <w:r w:rsidR="009C05DC">
        <w:rPr>
          <w:sz w:val="20"/>
        </w:rPr>
        <w:tab/>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ab/>
      </w:r>
      <w:r>
        <w:rPr>
          <w:sz w:val="20"/>
        </w:rPr>
        <w:t>Many errors or inaccuracies</w:t>
      </w:r>
    </w:p>
    <w:p w14:paraId="67C0187C" w14:textId="4D276851" w:rsidR="00F07891" w:rsidRDefault="00F07891" w:rsidP="009C05DC">
      <w:pPr>
        <w:tabs>
          <w:tab w:val="left" w:pos="2977"/>
        </w:tabs>
        <w:rPr>
          <w:sz w:val="20"/>
        </w:rPr>
      </w:pPr>
      <w:proofErr w:type="gramStart"/>
      <w:r>
        <w:rPr>
          <w:sz w:val="20"/>
        </w:rPr>
        <w:t>Logical  structure</w:t>
      </w:r>
      <w:proofErr w:type="gramEnd"/>
      <w:r>
        <w:rPr>
          <w:sz w:val="20"/>
        </w:rPr>
        <w:t xml:space="preserve"> </w:t>
      </w:r>
      <w:r>
        <w:rPr>
          <w:sz w:val="20"/>
        </w:rPr>
        <w:tab/>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ab/>
      </w:r>
      <w:r>
        <w:rPr>
          <w:sz w:val="20"/>
        </w:rPr>
        <w:t>Rambling or disconnected</w:t>
      </w:r>
    </w:p>
    <w:p w14:paraId="4F7848FA" w14:textId="6ED2F7F5" w:rsidR="00F07891" w:rsidRDefault="00F07891" w:rsidP="009C05DC">
      <w:pPr>
        <w:tabs>
          <w:tab w:val="left" w:pos="2977"/>
        </w:tabs>
        <w:rPr>
          <w:sz w:val="20"/>
        </w:rPr>
      </w:pPr>
      <w:r>
        <w:rPr>
          <w:sz w:val="20"/>
        </w:rPr>
        <w:t>Well-argued case</w:t>
      </w:r>
      <w:r>
        <w:rPr>
          <w:sz w:val="20"/>
        </w:rPr>
        <w:tab/>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ab/>
      </w:r>
      <w:proofErr w:type="gramStart"/>
      <w:r>
        <w:rPr>
          <w:sz w:val="20"/>
        </w:rPr>
        <w:t>Poorly</w:t>
      </w:r>
      <w:proofErr w:type="gramEnd"/>
      <w:r>
        <w:rPr>
          <w:sz w:val="20"/>
        </w:rPr>
        <w:t xml:space="preserve"> argued case</w:t>
      </w:r>
    </w:p>
    <w:p w14:paraId="36D02BEA" w14:textId="65CF60BB" w:rsidR="006E5867" w:rsidRPr="009C05DC" w:rsidRDefault="00F07891" w:rsidP="009C05DC">
      <w:pPr>
        <w:tabs>
          <w:tab w:val="left" w:pos="2977"/>
        </w:tabs>
        <w:rPr>
          <w:sz w:val="20"/>
        </w:rPr>
      </w:pPr>
      <w:r>
        <w:rPr>
          <w:sz w:val="20"/>
        </w:rPr>
        <w:t>Good use of outside reading</w:t>
      </w:r>
      <w:r>
        <w:rPr>
          <w:sz w:val="20"/>
        </w:rPr>
        <w:tab/>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 xml:space="preserve">   </w:t>
      </w:r>
      <w:r>
        <w:rPr>
          <w:sz w:val="36"/>
        </w:rPr>
        <w:sym w:font="Wingdings" w:char="F0A8"/>
      </w:r>
      <w:r>
        <w:rPr>
          <w:sz w:val="36"/>
        </w:rPr>
        <w:tab/>
      </w:r>
      <w:r>
        <w:rPr>
          <w:sz w:val="20"/>
        </w:rPr>
        <w:t>No evidence of outside reading</w:t>
      </w:r>
    </w:p>
    <w:sectPr w:rsidR="006E5867" w:rsidRPr="009C05DC" w:rsidSect="00FF74DA">
      <w:headerReference w:type="default" r:id="rId11"/>
      <w:footerReference w:type="default" r:id="rId12"/>
      <w:headerReference w:type="first" r:id="rId13"/>
      <w:footerReference w:type="first" r:id="rId14"/>
      <w:pgSz w:w="11906" w:h="17338"/>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D9358" w14:textId="77777777" w:rsidR="00083B22" w:rsidRDefault="00513781">
      <w:pPr>
        <w:spacing w:after="0" w:line="240" w:lineRule="auto"/>
      </w:pPr>
      <w:r>
        <w:separator/>
      </w:r>
    </w:p>
  </w:endnote>
  <w:endnote w:type="continuationSeparator" w:id="0">
    <w:p w14:paraId="031398D9" w14:textId="77777777" w:rsidR="00083B22" w:rsidRDefault="0051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1727" w14:textId="77777777" w:rsidR="00F73850" w:rsidRDefault="0089718D" w:rsidP="00F73850">
    <w:pPr>
      <w:pStyle w:val="Footer"/>
      <w:jc w:val="right"/>
    </w:pPr>
    <w:r>
      <w:t>V2.0,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54459"/>
      <w:docPartObj>
        <w:docPartGallery w:val="Page Numbers (Bottom of Page)"/>
        <w:docPartUnique/>
      </w:docPartObj>
    </w:sdtPr>
    <w:sdtEndPr>
      <w:rPr>
        <w:noProof/>
      </w:rPr>
    </w:sdtEndPr>
    <w:sdtContent>
      <w:p w14:paraId="408B2599" w14:textId="5F1441C0" w:rsidR="00FF74DA" w:rsidRDefault="00FF74DA">
        <w:pPr>
          <w:pStyle w:val="Footer"/>
          <w:jc w:val="center"/>
        </w:pPr>
        <w:r>
          <w:fldChar w:fldCharType="begin"/>
        </w:r>
        <w:r>
          <w:instrText xml:space="preserve"> PAGE   \* MERGEFORMAT </w:instrText>
        </w:r>
        <w:r>
          <w:fldChar w:fldCharType="separate"/>
        </w:r>
        <w:r w:rsidR="0075294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D7B30" w14:textId="77777777" w:rsidR="00083B22" w:rsidRDefault="00513781">
      <w:pPr>
        <w:spacing w:after="0" w:line="240" w:lineRule="auto"/>
      </w:pPr>
      <w:r>
        <w:separator/>
      </w:r>
    </w:p>
  </w:footnote>
  <w:footnote w:type="continuationSeparator" w:id="0">
    <w:p w14:paraId="42FE3847" w14:textId="77777777" w:rsidR="00083B22" w:rsidRDefault="0051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E9B9" w14:textId="00FB3F7F" w:rsidR="00FF74DA" w:rsidRPr="00FF74DA" w:rsidRDefault="00FF74DA">
    <w:pPr>
      <w:pStyle w:val="Header"/>
      <w:rPr>
        <w:b/>
      </w:rPr>
    </w:pPr>
    <w:r w:rsidRPr="00FF74DA">
      <w:rPr>
        <w:b/>
      </w:rPr>
      <w:t>Return of Marked Work</w:t>
    </w:r>
    <w:r w:rsidRPr="00FF74DA">
      <w:rPr>
        <w:b/>
      </w:rPr>
      <w:tab/>
    </w:r>
    <w:r w:rsidRPr="00FF74DA">
      <w:rPr>
        <w:b/>
      </w:rPr>
      <w:tab/>
      <w:t>September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Policy Heading"/>
      <w:tblDescription w:val="Policy Heading"/>
    </w:tblPr>
    <w:tblGrid>
      <w:gridCol w:w="6396"/>
      <w:gridCol w:w="4094"/>
    </w:tblGrid>
    <w:tr w:rsidR="00FF74DA" w:rsidRPr="00A1369F" w14:paraId="355DBBB2" w14:textId="77777777" w:rsidTr="00625299">
      <w:trPr>
        <w:trHeight w:val="1173"/>
        <w:tblHeader/>
      </w:trPr>
      <w:tc>
        <w:tcPr>
          <w:tcW w:w="6396" w:type="dxa"/>
          <w:tcBorders>
            <w:bottom w:val="single" w:sz="4" w:space="0" w:color="auto"/>
          </w:tcBorders>
          <w:tcMar>
            <w:left w:w="0" w:type="dxa"/>
            <w:right w:w="0" w:type="dxa"/>
          </w:tcMar>
        </w:tcPr>
        <w:p w14:paraId="1DD4E92A" w14:textId="77777777" w:rsidR="00FF74DA" w:rsidRPr="00DF6BF9" w:rsidRDefault="00FF74DA" w:rsidP="00FF74DA">
          <w:r>
            <w:rPr>
              <w:noProof/>
              <w:color w:val="2B579A"/>
              <w:shd w:val="clear" w:color="auto" w:fill="E6E6E6"/>
            </w:rPr>
            <w:drawing>
              <wp:inline distT="0" distB="0" distL="0" distR="0" wp14:anchorId="67F6652B" wp14:editId="729403BA">
                <wp:extent cx="1990725" cy="532415"/>
                <wp:effectExtent l="0" t="0" r="0" b="1270"/>
                <wp:docPr id="5" name="Picture 5" descr="University of Leicester crest" title="University of Leicester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725" cy="532415"/>
                        </a:xfrm>
                        <a:prstGeom prst="rect">
                          <a:avLst/>
                        </a:prstGeom>
                        <a:noFill/>
                        <a:ln w="9525">
                          <a:noFill/>
                          <a:miter lim="800000"/>
                          <a:headEnd/>
                          <a:tailEnd/>
                        </a:ln>
                      </pic:spPr>
                    </pic:pic>
                  </a:graphicData>
                </a:graphic>
              </wp:inline>
            </w:drawing>
          </w:r>
        </w:p>
      </w:tc>
      <w:tc>
        <w:tcPr>
          <w:tcW w:w="4094" w:type="dxa"/>
          <w:tcBorders>
            <w:bottom w:val="single" w:sz="4" w:space="0" w:color="auto"/>
          </w:tcBorders>
          <w:tcMar>
            <w:left w:w="0" w:type="dxa"/>
            <w:right w:w="0" w:type="dxa"/>
          </w:tcMar>
          <w:vAlign w:val="bottom"/>
        </w:tcPr>
        <w:p w14:paraId="0C019FD7" w14:textId="77777777" w:rsidR="00FF74DA" w:rsidRPr="00A1369F" w:rsidRDefault="00FF74DA" w:rsidP="00FF74DA">
          <w:pPr>
            <w:pStyle w:val="DepartmentNameHeading"/>
          </w:pPr>
          <w:r>
            <w:t>Student and Academic Services</w:t>
          </w:r>
        </w:p>
      </w:tc>
    </w:tr>
  </w:tbl>
  <w:p w14:paraId="60C009A4" w14:textId="77777777" w:rsidR="00FF74DA" w:rsidRDefault="00FF7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E8E"/>
    <w:multiLevelType w:val="hybridMultilevel"/>
    <w:tmpl w:val="A672E192"/>
    <w:lvl w:ilvl="0" w:tplc="0809000F">
      <w:start w:val="1"/>
      <w:numFmt w:val="decimal"/>
      <w:lvlText w:val="%1."/>
      <w:lvlJc w:val="left"/>
      <w:pPr>
        <w:ind w:left="1495" w:hanging="360"/>
      </w:pPr>
    </w:lvl>
    <w:lvl w:ilvl="1" w:tplc="21A071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B63B2"/>
    <w:multiLevelType w:val="hybridMultilevel"/>
    <w:tmpl w:val="F76A5802"/>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91"/>
    <w:rsid w:val="00083B22"/>
    <w:rsid w:val="00513781"/>
    <w:rsid w:val="006E5867"/>
    <w:rsid w:val="006E7D14"/>
    <w:rsid w:val="007245BF"/>
    <w:rsid w:val="0075294C"/>
    <w:rsid w:val="0089718D"/>
    <w:rsid w:val="009C05DC"/>
    <w:rsid w:val="00F07891"/>
    <w:rsid w:val="00FF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9B95"/>
  <w15:chartTrackingRefBased/>
  <w15:docId w15:val="{CC43D49E-1746-4128-BD8F-22712492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91"/>
    <w:pPr>
      <w:spacing w:after="200" w:line="276" w:lineRule="auto"/>
    </w:pPr>
  </w:style>
  <w:style w:type="paragraph" w:styleId="Heading2">
    <w:name w:val="heading 2"/>
    <w:basedOn w:val="Default"/>
    <w:next w:val="Normal"/>
    <w:link w:val="Heading2Char"/>
    <w:uiPriority w:val="9"/>
    <w:unhideWhenUsed/>
    <w:qFormat/>
    <w:rsid w:val="00F07891"/>
    <w:pPr>
      <w:outlineLvl w:val="1"/>
    </w:pPr>
    <w:rPr>
      <w:b/>
      <w:bCs/>
      <w:sz w:val="23"/>
      <w:szCs w:val="23"/>
    </w:rPr>
  </w:style>
  <w:style w:type="paragraph" w:styleId="Heading3">
    <w:name w:val="heading 3"/>
    <w:basedOn w:val="Default"/>
    <w:next w:val="Normal"/>
    <w:link w:val="Heading3Char"/>
    <w:uiPriority w:val="9"/>
    <w:unhideWhenUsed/>
    <w:qFormat/>
    <w:rsid w:val="00F07891"/>
    <w:pPr>
      <w:spacing w:before="120" w:after="120"/>
      <w:outlineLvl w:val="2"/>
    </w:pPr>
    <w:rPr>
      <w:rFonts w:asciiTheme="minorHAnsi" w:hAnsiTheme="minorHAnsi"/>
      <w:b/>
      <w:bCs/>
      <w:sz w:val="22"/>
      <w:szCs w:val="22"/>
    </w:rPr>
  </w:style>
  <w:style w:type="paragraph" w:styleId="Heading4">
    <w:name w:val="heading 4"/>
    <w:basedOn w:val="Heading3"/>
    <w:next w:val="Normal"/>
    <w:link w:val="Heading4Char"/>
    <w:uiPriority w:val="9"/>
    <w:unhideWhenUsed/>
    <w:qFormat/>
    <w:rsid w:val="00F0789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891"/>
    <w:rPr>
      <w:rFonts w:ascii="Calibri" w:hAnsi="Calibri" w:cs="Calibri"/>
      <w:b/>
      <w:bCs/>
      <w:color w:val="000000"/>
      <w:sz w:val="23"/>
      <w:szCs w:val="23"/>
    </w:rPr>
  </w:style>
  <w:style w:type="character" w:customStyle="1" w:styleId="Heading3Char">
    <w:name w:val="Heading 3 Char"/>
    <w:basedOn w:val="DefaultParagraphFont"/>
    <w:link w:val="Heading3"/>
    <w:uiPriority w:val="9"/>
    <w:rsid w:val="00F07891"/>
    <w:rPr>
      <w:rFonts w:cs="Calibri"/>
      <w:b/>
      <w:bCs/>
      <w:color w:val="000000"/>
    </w:rPr>
  </w:style>
  <w:style w:type="character" w:customStyle="1" w:styleId="Heading4Char">
    <w:name w:val="Heading 4 Char"/>
    <w:basedOn w:val="DefaultParagraphFont"/>
    <w:link w:val="Heading4"/>
    <w:uiPriority w:val="9"/>
    <w:rsid w:val="00F07891"/>
    <w:rPr>
      <w:rFonts w:cs="Calibri"/>
      <w:b/>
      <w:bCs/>
      <w:color w:val="000000"/>
    </w:rPr>
  </w:style>
  <w:style w:type="paragraph" w:customStyle="1" w:styleId="Default">
    <w:name w:val="Default"/>
    <w:rsid w:val="00F07891"/>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F07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91"/>
  </w:style>
  <w:style w:type="character" w:styleId="CommentReference">
    <w:name w:val="annotation reference"/>
    <w:basedOn w:val="DefaultParagraphFont"/>
    <w:uiPriority w:val="99"/>
    <w:semiHidden/>
    <w:unhideWhenUsed/>
    <w:rsid w:val="00F07891"/>
    <w:rPr>
      <w:sz w:val="16"/>
      <w:szCs w:val="16"/>
    </w:rPr>
  </w:style>
  <w:style w:type="paragraph" w:styleId="CommentText">
    <w:name w:val="annotation text"/>
    <w:basedOn w:val="Normal"/>
    <w:link w:val="CommentTextChar"/>
    <w:uiPriority w:val="99"/>
    <w:semiHidden/>
    <w:unhideWhenUsed/>
    <w:rsid w:val="00F07891"/>
    <w:pPr>
      <w:spacing w:line="240" w:lineRule="auto"/>
    </w:pPr>
    <w:rPr>
      <w:sz w:val="20"/>
      <w:szCs w:val="20"/>
    </w:rPr>
  </w:style>
  <w:style w:type="character" w:customStyle="1" w:styleId="CommentTextChar">
    <w:name w:val="Comment Text Char"/>
    <w:basedOn w:val="DefaultParagraphFont"/>
    <w:link w:val="CommentText"/>
    <w:uiPriority w:val="99"/>
    <w:semiHidden/>
    <w:rsid w:val="00F07891"/>
    <w:rPr>
      <w:sz w:val="20"/>
      <w:szCs w:val="20"/>
    </w:rPr>
  </w:style>
  <w:style w:type="paragraph" w:styleId="Header">
    <w:name w:val="header"/>
    <w:basedOn w:val="Normal"/>
    <w:link w:val="HeaderChar"/>
    <w:uiPriority w:val="99"/>
    <w:unhideWhenUsed/>
    <w:rsid w:val="00F07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891"/>
  </w:style>
  <w:style w:type="character" w:styleId="Hyperlink">
    <w:name w:val="Hyperlink"/>
    <w:basedOn w:val="DefaultParagraphFont"/>
    <w:uiPriority w:val="99"/>
    <w:unhideWhenUsed/>
    <w:rsid w:val="00F07891"/>
    <w:rPr>
      <w:color w:val="0563C1" w:themeColor="hyperlink"/>
      <w:u w:val="single"/>
    </w:rPr>
  </w:style>
  <w:style w:type="paragraph" w:styleId="BalloonText">
    <w:name w:val="Balloon Text"/>
    <w:basedOn w:val="Normal"/>
    <w:link w:val="BalloonTextChar"/>
    <w:uiPriority w:val="99"/>
    <w:semiHidden/>
    <w:unhideWhenUsed/>
    <w:rsid w:val="00F07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718D"/>
    <w:rPr>
      <w:b/>
      <w:bCs/>
    </w:rPr>
  </w:style>
  <w:style w:type="character" w:customStyle="1" w:styleId="CommentSubjectChar">
    <w:name w:val="Comment Subject Char"/>
    <w:basedOn w:val="CommentTextChar"/>
    <w:link w:val="CommentSubject"/>
    <w:uiPriority w:val="99"/>
    <w:semiHidden/>
    <w:rsid w:val="0089718D"/>
    <w:rPr>
      <w:b/>
      <w:bCs/>
      <w:sz w:val="20"/>
      <w:szCs w:val="20"/>
    </w:rPr>
  </w:style>
  <w:style w:type="table" w:styleId="TableGrid">
    <w:name w:val="Table Grid"/>
    <w:basedOn w:val="TableNormal"/>
    <w:rsid w:val="00FF74DA"/>
    <w:pPr>
      <w:overflowPunct w:val="0"/>
      <w:autoSpaceDE w:val="0"/>
      <w:autoSpaceDN w:val="0"/>
      <w:adjustRightInd w:val="0"/>
      <w:spacing w:after="0" w:line="240" w:lineRule="auto"/>
      <w:textAlignment w:val="baseline"/>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NameHeading">
    <w:name w:val="Department Name Heading"/>
    <w:basedOn w:val="Normal"/>
    <w:qFormat/>
    <w:rsid w:val="00FF74DA"/>
    <w:pPr>
      <w:overflowPunct w:val="0"/>
      <w:autoSpaceDE w:val="0"/>
      <w:autoSpaceDN w:val="0"/>
      <w:adjustRightInd w:val="0"/>
      <w:spacing w:after="40" w:line="240" w:lineRule="auto"/>
      <w:jc w:val="right"/>
      <w:textAlignment w:val="baseline"/>
    </w:pPr>
    <w:rPr>
      <w:rFonts w:ascii="Arial" w:eastAsia="Times New Roman" w:hAnsi="Arial" w:cs="Times New Roman"/>
      <w:b/>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e.ac.uk/offices/lli/developing-learning-and-teaching/assessment-and-feedback/giving-feedback-to-students-on-assessed-wor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icesterunion.com/pageassets/support/adviceservice/academic/feedback-charter/Feedback-Charter.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icesterunion.com/pageassets/support/adviceservice/academic/feedback-charter/Feedback-Charter.pdf" TargetMode="External"/><Relationship Id="rId4" Type="http://schemas.openxmlformats.org/officeDocument/2006/relationships/webSettings" Target="webSettings.xml"/><Relationship Id="rId9" Type="http://schemas.openxmlformats.org/officeDocument/2006/relationships/hyperlink" Target="https://www2.le.ac.uk/offices/lli/developing-learning-and-teaching/assessment-and-feedback/support-for-assessment-strateg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1299</Words>
  <Characters>7032</Characters>
  <Application>Microsoft Office Word</Application>
  <DocSecurity>0</DocSecurity>
  <Lines>103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Andrew P.</dc:creator>
  <cp:keywords/>
  <dc:description/>
  <cp:lastModifiedBy>Petersen, Andrew P.</cp:lastModifiedBy>
  <cp:revision>5</cp:revision>
  <dcterms:created xsi:type="dcterms:W3CDTF">2020-09-25T08:30:00Z</dcterms:created>
  <dcterms:modified xsi:type="dcterms:W3CDTF">2020-09-25T13:36:00Z</dcterms:modified>
</cp:coreProperties>
</file>