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5698" w14:textId="77777777" w:rsidR="00324D25" w:rsidRDefault="00A53DA7">
      <w:pPr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83501F" wp14:editId="50A585A9">
            <wp:extent cx="6020389" cy="667607"/>
            <wp:effectExtent l="0" t="0" r="0" b="0"/>
            <wp:docPr id="2" name="Image 2" descr="University of Leicester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Leicester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389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5DF5C" w14:textId="77777777" w:rsidR="00324D25" w:rsidRDefault="00A53DA7">
      <w:pPr>
        <w:pStyle w:val="Heading1"/>
      </w:pPr>
      <w:bookmarkStart w:id="0" w:name="Environmental_Sustainability_Policy_Stat"/>
      <w:bookmarkEnd w:id="0"/>
      <w:r>
        <w:t>Environmental</w:t>
      </w:r>
      <w:r>
        <w:rPr>
          <w:spacing w:val="-18"/>
        </w:rPr>
        <w:t xml:space="preserve"> </w:t>
      </w:r>
      <w:r>
        <w:t>Sustainability</w:t>
      </w:r>
      <w:r>
        <w:rPr>
          <w:spacing w:val="-19"/>
        </w:rPr>
        <w:t xml:space="preserve"> </w:t>
      </w:r>
      <w:r>
        <w:t>Policy</w:t>
      </w:r>
      <w:r>
        <w:rPr>
          <w:spacing w:val="-20"/>
        </w:rPr>
        <w:t xml:space="preserve"> </w:t>
      </w:r>
      <w:r>
        <w:rPr>
          <w:spacing w:val="-2"/>
        </w:rPr>
        <w:t>Statement</w:t>
      </w:r>
    </w:p>
    <w:p w14:paraId="6836939A" w14:textId="77777777" w:rsidR="00324D25" w:rsidRDefault="00A53DA7">
      <w:pPr>
        <w:pStyle w:val="BodyText"/>
        <w:spacing w:before="239"/>
        <w:ind w:left="140" w:right="324"/>
        <w:jc w:val="both"/>
      </w:pPr>
      <w:r>
        <w:t xml:space="preserve">The University of Leicester is a significant institution and </w:t>
      </w:r>
      <w:proofErr w:type="spellStart"/>
      <w:r>
        <w:t>recognises</w:t>
      </w:r>
      <w:proofErr w:type="spellEnd"/>
      <w:r>
        <w:t xml:space="preserve"> that its activities have the</w:t>
      </w:r>
      <w:r>
        <w:rPr>
          <w:spacing w:val="-3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local,</w:t>
      </w:r>
      <w:r>
        <w:rPr>
          <w:spacing w:val="-4"/>
        </w:rPr>
        <w:t xml:space="preserve"> </w:t>
      </w:r>
      <w:r>
        <w:t>national and global levels.</w:t>
      </w:r>
    </w:p>
    <w:p w14:paraId="10C96A38" w14:textId="77777777" w:rsidR="00324D25" w:rsidRDefault="00A53DA7">
      <w:pPr>
        <w:pStyle w:val="BodyText"/>
        <w:spacing w:before="120"/>
        <w:ind w:left="140" w:right="76"/>
      </w:pPr>
      <w:r>
        <w:t>The University is committed to influencing positive change in our world through the creation of</w:t>
      </w:r>
      <w:r>
        <w:rPr>
          <w:spacing w:val="-4"/>
        </w:rPr>
        <w:t xml:space="preserve"> </w:t>
      </w:r>
      <w:r>
        <w:t>world-changing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research-inspired</w:t>
      </w:r>
      <w:r>
        <w:rPr>
          <w:spacing w:val="-4"/>
        </w:rPr>
        <w:t xml:space="preserve"> </w:t>
      </w:r>
      <w:r>
        <w:t>education.</w:t>
      </w:r>
      <w:r>
        <w:rPr>
          <w:spacing w:val="-4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Sustainability</w:t>
      </w:r>
      <w:r>
        <w:rPr>
          <w:spacing w:val="-5"/>
        </w:rPr>
        <w:t xml:space="preserve"> </w:t>
      </w:r>
      <w:r>
        <w:t xml:space="preserve">is one of the University’s four </w:t>
      </w:r>
      <w:hyperlink r:id="rId8">
        <w:r>
          <w:rPr>
            <w:color w:val="0562C1"/>
            <w:u w:val="single" w:color="0562C1"/>
          </w:rPr>
          <w:t>strategic guiding principles</w:t>
        </w:r>
      </w:hyperlink>
      <w:r>
        <w:rPr>
          <w:color w:val="0562C1"/>
        </w:rPr>
        <w:t xml:space="preserve"> </w:t>
      </w:r>
      <w:r>
        <w:t>that are used to inform its decision-making. As Citizens of Change, our approach is holistic – from reducing our negative environmental impacts to increasing positive actions by engaging with local, national and international policymakers at all levels.</w:t>
      </w:r>
    </w:p>
    <w:p w14:paraId="19FC8FB5" w14:textId="77777777" w:rsidR="00324D25" w:rsidRDefault="00A53DA7">
      <w:pPr>
        <w:pStyle w:val="Heading2"/>
        <w:spacing w:before="241"/>
      </w:pPr>
      <w:bookmarkStart w:id="1" w:name="Responsibilities"/>
      <w:bookmarkEnd w:id="1"/>
      <w:r>
        <w:rPr>
          <w:spacing w:val="-2"/>
        </w:rPr>
        <w:t>Responsibilities</w:t>
      </w:r>
    </w:p>
    <w:p w14:paraId="0921D06C" w14:textId="501243D8" w:rsidR="00324D25" w:rsidRDefault="00A53DA7" w:rsidP="00FF24C7">
      <w:pPr>
        <w:pStyle w:val="BodyText"/>
        <w:spacing w:before="120"/>
        <w:ind w:left="140" w:right="76"/>
      </w:pPr>
      <w:r>
        <w:t>Ultimate responsibility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 that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management-related legal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are discharged rests with the Council and the President and Vice-Chancellor. The Vice-Chancellor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nominated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34CD0">
        <w:rPr>
          <w:spacing w:val="-3"/>
        </w:rPr>
        <w:t xml:space="preserve">Chief Financial Officer </w:t>
      </w:r>
      <w:r>
        <w:t xml:space="preserve">as the Executive Board’s representative to oversee the strategic approach to </w:t>
      </w:r>
      <w:r w:rsidR="002624C3">
        <w:t>E</w:t>
      </w:r>
      <w:r>
        <w:t xml:space="preserve">nvironmental </w:t>
      </w:r>
      <w:r w:rsidR="002624C3">
        <w:t>S</w:t>
      </w:r>
      <w:r>
        <w:t>ustainability at the University.</w:t>
      </w:r>
      <w:r w:rsidR="00934CD0">
        <w:t xml:space="preserve"> University and College Level committees are established</w:t>
      </w:r>
      <w:r w:rsidR="000C4449">
        <w:t xml:space="preserve">. The Executive Board representative chairs the </w:t>
      </w:r>
      <w:r w:rsidR="004E7B0F">
        <w:t>S</w:t>
      </w:r>
      <w:r w:rsidR="000C4449">
        <w:t xml:space="preserve">trategy </w:t>
      </w:r>
      <w:r w:rsidR="004E7B0F">
        <w:t>C</w:t>
      </w:r>
      <w:r w:rsidR="000C4449">
        <w:t>ommittee. Senior College and Divisional stakeholders chair the operational committees.</w:t>
      </w:r>
    </w:p>
    <w:p w14:paraId="71458584" w14:textId="77777777" w:rsidR="00324D25" w:rsidRDefault="00A53DA7">
      <w:pPr>
        <w:pStyle w:val="BodyText"/>
        <w:spacing w:before="120"/>
        <w:ind w:left="140" w:right="185"/>
      </w:pPr>
      <w:r>
        <w:t xml:space="preserve">The University is a complex </w:t>
      </w:r>
      <w:proofErr w:type="spellStart"/>
      <w:r>
        <w:t>organisation</w:t>
      </w:r>
      <w:proofErr w:type="spellEnd"/>
      <w:r>
        <w:t xml:space="preserve"> involving Colleges, Schools, Divisions, Departments, employees, contractors, suppliers, students, visitors, and, in some cases, staff from NHS trusts or other third-party </w:t>
      </w:r>
      <w:proofErr w:type="spellStart"/>
      <w:r>
        <w:t>organisations</w:t>
      </w:r>
      <w:proofErr w:type="spellEnd"/>
      <w:r>
        <w:t>. It is therefore important we work collaboratively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embedded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 our activities.</w:t>
      </w:r>
    </w:p>
    <w:p w14:paraId="13200155" w14:textId="77777777" w:rsidR="00324D25" w:rsidRDefault="00A53DA7">
      <w:pPr>
        <w:pStyle w:val="BodyText"/>
        <w:spacing w:before="120"/>
        <w:ind w:left="140" w:right="76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 they comply with all appropriate environmental legislation and contribute to reducing the negative environmental impacts associated with their activities.</w:t>
      </w:r>
    </w:p>
    <w:p w14:paraId="4DDFCE67" w14:textId="77777777" w:rsidR="00324D25" w:rsidRDefault="00A53DA7">
      <w:pPr>
        <w:pStyle w:val="Heading2"/>
      </w:pPr>
      <w:bookmarkStart w:id="2" w:name="Environmental_Management_System"/>
      <w:bookmarkEnd w:id="2"/>
      <w:r>
        <w:t>Environmental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1DFE2BEC" w14:textId="77777777" w:rsidR="00324D25" w:rsidRDefault="00A53DA7">
      <w:pPr>
        <w:pStyle w:val="BodyText"/>
        <w:spacing w:before="120"/>
        <w:ind w:left="140" w:right="76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continual</w:t>
      </w:r>
      <w:r>
        <w:rPr>
          <w:spacing w:val="-4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understands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responds to its environmental impacts, and to underpin this, has introduced an Environmental Management System (EMS). The EMS is aligned to the requirements of </w:t>
      </w:r>
      <w:proofErr w:type="spellStart"/>
      <w:r>
        <w:t>EcoCampus</w:t>
      </w:r>
      <w:proofErr w:type="spellEnd"/>
      <w:r>
        <w:t xml:space="preserve"> and ISO 14001. As such, the University is committed to:</w:t>
      </w:r>
    </w:p>
    <w:p w14:paraId="3AE7C2CB" w14:textId="77777777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rPr>
          <w:sz w:val="24"/>
        </w:rPr>
      </w:pPr>
      <w:r>
        <w:rPr>
          <w:sz w:val="24"/>
        </w:rPr>
        <w:t>Protecting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preventing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pollution</w:t>
      </w:r>
    </w:p>
    <w:p w14:paraId="6828B937" w14:textId="77777777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spacing w:before="60"/>
        <w:rPr>
          <w:sz w:val="24"/>
        </w:rPr>
      </w:pPr>
      <w:r>
        <w:rPr>
          <w:sz w:val="24"/>
        </w:rPr>
        <w:t>Fulfilling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obligations</w:t>
      </w:r>
    </w:p>
    <w:p w14:paraId="7D565A27" w14:textId="77777777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spacing w:before="60"/>
        <w:ind w:right="1460"/>
        <w:rPr>
          <w:sz w:val="24"/>
        </w:rPr>
      </w:pPr>
      <w:r>
        <w:rPr>
          <w:sz w:val="24"/>
        </w:rPr>
        <w:t>Continually</w:t>
      </w:r>
      <w:r>
        <w:rPr>
          <w:spacing w:val="-4"/>
          <w:sz w:val="24"/>
        </w:rPr>
        <w:t xml:space="preserve"> </w:t>
      </w:r>
      <w:r>
        <w:rPr>
          <w:sz w:val="24"/>
        </w:rPr>
        <w:t>improving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>
        <w:rPr>
          <w:sz w:val="24"/>
        </w:rPr>
        <w:t>its environmental performance</w:t>
      </w:r>
    </w:p>
    <w:p w14:paraId="74CD8EF0" w14:textId="77777777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spacing w:before="60"/>
        <w:rPr>
          <w:sz w:val="24"/>
        </w:rPr>
      </w:pP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6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targets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framework</w:t>
      </w:r>
    </w:p>
    <w:p w14:paraId="0CF1884C" w14:textId="77777777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spacing w:before="60"/>
        <w:ind w:right="638"/>
        <w:rPr>
          <w:sz w:val="24"/>
        </w:rPr>
      </w:pPr>
      <w:r>
        <w:rPr>
          <w:sz w:val="24"/>
        </w:rPr>
        <w:t>Collecting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5"/>
          <w:sz w:val="24"/>
        </w:rPr>
        <w:t xml:space="preserve"> </w:t>
      </w:r>
      <w:r>
        <w:rPr>
          <w:sz w:val="24"/>
        </w:rPr>
        <w:t>actions, reporting performance annually to the Environmental Sustainability Strategy Board</w:t>
      </w:r>
    </w:p>
    <w:p w14:paraId="29068FDF" w14:textId="77777777" w:rsidR="00324D25" w:rsidRDefault="00324D25">
      <w:pPr>
        <w:pStyle w:val="BodyText"/>
      </w:pPr>
    </w:p>
    <w:p w14:paraId="7BCA23B1" w14:textId="77777777" w:rsidR="00324D25" w:rsidRDefault="00324D25">
      <w:pPr>
        <w:pStyle w:val="BodyText"/>
        <w:spacing w:before="204"/>
      </w:pPr>
    </w:p>
    <w:p w14:paraId="607F1486" w14:textId="77777777" w:rsidR="00324D25" w:rsidRDefault="00324D25">
      <w:pPr>
        <w:pStyle w:val="BodyText"/>
        <w:spacing w:before="146" w:after="1"/>
        <w:rPr>
          <w:b/>
          <w:sz w:val="20"/>
        </w:rPr>
      </w:pPr>
      <w:bookmarkStart w:id="3" w:name="Links_to_University_Strategy"/>
      <w:bookmarkEnd w:id="3"/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849"/>
        <w:gridCol w:w="1418"/>
        <w:gridCol w:w="1269"/>
      </w:tblGrid>
      <w:tr w:rsidR="00324D25" w14:paraId="28B096E2" w14:textId="77777777">
        <w:trPr>
          <w:trHeight w:val="265"/>
        </w:trPr>
        <w:tc>
          <w:tcPr>
            <w:tcW w:w="6091" w:type="dxa"/>
            <w:shd w:val="clear" w:color="auto" w:fill="D9D9D9"/>
          </w:tcPr>
          <w:p w14:paraId="06433C30" w14:textId="77777777" w:rsidR="00324D25" w:rsidRDefault="00A53D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</w:t>
            </w:r>
          </w:p>
        </w:tc>
        <w:tc>
          <w:tcPr>
            <w:tcW w:w="849" w:type="dxa"/>
            <w:shd w:val="clear" w:color="auto" w:fill="D9D9D9"/>
          </w:tcPr>
          <w:p w14:paraId="5C68B94E" w14:textId="77777777" w:rsidR="00324D25" w:rsidRDefault="00A53DA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1418" w:type="dxa"/>
            <w:shd w:val="clear" w:color="auto" w:fill="D9D9D9"/>
          </w:tcPr>
          <w:p w14:paraId="3899C432" w14:textId="77777777" w:rsidR="00324D25" w:rsidRDefault="00A53DA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1269" w:type="dxa"/>
            <w:shd w:val="clear" w:color="auto" w:fill="D9D9D9"/>
          </w:tcPr>
          <w:p w14:paraId="7E088A5A" w14:textId="77777777" w:rsidR="00324D25" w:rsidRDefault="00A53DA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 xml:space="preserve"> review</w:t>
            </w:r>
          </w:p>
        </w:tc>
      </w:tr>
      <w:tr w:rsidR="00324D25" w14:paraId="612600F2" w14:textId="77777777">
        <w:trPr>
          <w:trHeight w:val="265"/>
        </w:trPr>
        <w:tc>
          <w:tcPr>
            <w:tcW w:w="6091" w:type="dxa"/>
          </w:tcPr>
          <w:p w14:paraId="19991D11" w14:textId="77777777" w:rsidR="00324D25" w:rsidRDefault="00A53D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001: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Statement</w:t>
            </w:r>
          </w:p>
        </w:tc>
        <w:tc>
          <w:tcPr>
            <w:tcW w:w="849" w:type="dxa"/>
          </w:tcPr>
          <w:p w14:paraId="21FCDB29" w14:textId="38985476" w:rsidR="00324D25" w:rsidRDefault="00934CD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A53DA7">
              <w:rPr>
                <w:spacing w:val="-5"/>
                <w:sz w:val="18"/>
              </w:rPr>
              <w:t>.0</w:t>
            </w:r>
          </w:p>
        </w:tc>
        <w:tc>
          <w:tcPr>
            <w:tcW w:w="1418" w:type="dxa"/>
          </w:tcPr>
          <w:p w14:paraId="7C708065" w14:textId="7033C069" w:rsidR="00324D25" w:rsidRDefault="00934CD0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01</w:t>
            </w:r>
            <w:r w:rsidR="00A53DA7">
              <w:rPr>
                <w:spacing w:val="-2"/>
                <w:sz w:val="18"/>
              </w:rPr>
              <w:t>/0</w:t>
            </w:r>
            <w:r>
              <w:rPr>
                <w:spacing w:val="-2"/>
                <w:sz w:val="18"/>
              </w:rPr>
              <w:t>3</w:t>
            </w:r>
            <w:r w:rsidR="00A53DA7">
              <w:rPr>
                <w:spacing w:val="-2"/>
                <w:sz w:val="18"/>
              </w:rPr>
              <w:t>/202</w:t>
            </w:r>
            <w:r>
              <w:rPr>
                <w:spacing w:val="-2"/>
                <w:sz w:val="18"/>
              </w:rPr>
              <w:t>6</w:t>
            </w:r>
          </w:p>
        </w:tc>
        <w:tc>
          <w:tcPr>
            <w:tcW w:w="1269" w:type="dxa"/>
          </w:tcPr>
          <w:p w14:paraId="02FA8DFE" w14:textId="163860CC" w:rsidR="00324D25" w:rsidRDefault="00934CD0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01/03/2027</w:t>
            </w:r>
          </w:p>
        </w:tc>
      </w:tr>
    </w:tbl>
    <w:p w14:paraId="09FF1C30" w14:textId="77777777" w:rsidR="00324D25" w:rsidRDefault="00324D25">
      <w:pPr>
        <w:pStyle w:val="TableParagraph"/>
        <w:rPr>
          <w:sz w:val="18"/>
        </w:rPr>
        <w:sectPr w:rsidR="00324D25">
          <w:footerReference w:type="default" r:id="rId9"/>
          <w:type w:val="continuous"/>
          <w:pgSz w:w="11910" w:h="16840"/>
          <w:pgMar w:top="980" w:right="850" w:bottom="160" w:left="992" w:header="0" w:footer="0" w:gutter="0"/>
          <w:pgNumType w:start="1"/>
          <w:cols w:space="720"/>
        </w:sectPr>
      </w:pPr>
    </w:p>
    <w:p w14:paraId="537503E6" w14:textId="4B23829E" w:rsidR="00A53DA7" w:rsidRPr="00A53DA7" w:rsidRDefault="00A53DA7" w:rsidP="00A53DA7">
      <w:pPr>
        <w:pStyle w:val="ListParagraph"/>
        <w:tabs>
          <w:tab w:val="left" w:pos="498"/>
        </w:tabs>
        <w:spacing w:before="75"/>
        <w:ind w:right="1277" w:firstLine="0"/>
        <w:rPr>
          <w:b/>
          <w:bCs/>
          <w:sz w:val="24"/>
          <w:szCs w:val="24"/>
        </w:rPr>
      </w:pPr>
      <w:r w:rsidRPr="00A53DA7">
        <w:rPr>
          <w:b/>
          <w:bCs/>
          <w:sz w:val="24"/>
          <w:szCs w:val="24"/>
        </w:rPr>
        <w:lastRenderedPageBreak/>
        <w:t>Links</w:t>
      </w:r>
      <w:r w:rsidRPr="00A53DA7">
        <w:rPr>
          <w:b/>
          <w:bCs/>
          <w:spacing w:val="-2"/>
          <w:sz w:val="24"/>
          <w:szCs w:val="24"/>
        </w:rPr>
        <w:t xml:space="preserve"> </w:t>
      </w:r>
      <w:r w:rsidRPr="00A53DA7">
        <w:rPr>
          <w:b/>
          <w:bCs/>
          <w:sz w:val="24"/>
          <w:szCs w:val="24"/>
        </w:rPr>
        <w:t>to</w:t>
      </w:r>
      <w:r w:rsidRPr="00A53DA7">
        <w:rPr>
          <w:b/>
          <w:bCs/>
          <w:spacing w:val="-2"/>
          <w:sz w:val="24"/>
          <w:szCs w:val="24"/>
        </w:rPr>
        <w:t xml:space="preserve"> </w:t>
      </w:r>
      <w:r w:rsidRPr="00A53DA7">
        <w:rPr>
          <w:b/>
          <w:bCs/>
          <w:sz w:val="24"/>
          <w:szCs w:val="24"/>
        </w:rPr>
        <w:t>University</w:t>
      </w:r>
      <w:r w:rsidRPr="00A53DA7">
        <w:rPr>
          <w:b/>
          <w:bCs/>
          <w:spacing w:val="-3"/>
          <w:sz w:val="24"/>
          <w:szCs w:val="24"/>
        </w:rPr>
        <w:t xml:space="preserve"> </w:t>
      </w:r>
      <w:r w:rsidRPr="00A53DA7">
        <w:rPr>
          <w:b/>
          <w:bCs/>
          <w:spacing w:val="-2"/>
          <w:sz w:val="24"/>
          <w:szCs w:val="24"/>
        </w:rPr>
        <w:t>Strategy</w:t>
      </w:r>
    </w:p>
    <w:p w14:paraId="1AE90082" w14:textId="48612FD6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spacing w:before="75"/>
        <w:ind w:right="1277"/>
        <w:rPr>
          <w:sz w:val="24"/>
        </w:rPr>
      </w:pPr>
      <w:r>
        <w:rPr>
          <w:b/>
          <w:sz w:val="24"/>
        </w:rPr>
        <w:t>Education: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Embedding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formal curriculum, promoting both informal and formal opportunities.</w:t>
      </w:r>
    </w:p>
    <w:p w14:paraId="63DEE291" w14:textId="215274E2" w:rsidR="00A53DA7" w:rsidRPr="00A53DA7" w:rsidRDefault="00A53DA7" w:rsidP="00A53DA7">
      <w:pPr>
        <w:pStyle w:val="ListParagraph"/>
        <w:numPr>
          <w:ilvl w:val="0"/>
          <w:numId w:val="1"/>
        </w:numPr>
        <w:tabs>
          <w:tab w:val="left" w:pos="498"/>
        </w:tabs>
        <w:spacing w:before="61"/>
        <w:ind w:right="275"/>
        <w:rPr>
          <w:sz w:val="24"/>
        </w:rPr>
      </w:pPr>
      <w:r w:rsidRPr="00A53DA7">
        <w:rPr>
          <w:b/>
          <w:sz w:val="24"/>
        </w:rPr>
        <w:t xml:space="preserve">Research: </w:t>
      </w:r>
      <w:r w:rsidRPr="00A53DA7">
        <w:rPr>
          <w:sz w:val="24"/>
        </w:rPr>
        <w:t>University operational and academic staff collaborate to ensure an evidence-based approach to environmental sustainability. Research institutes tackle global challenges, with the Institute for Environmental Futures focusing on policy and pathways for a sustainable future. The University of Leicester gained UNFCCC accredited observer status in November 2024.</w:t>
      </w:r>
    </w:p>
    <w:p w14:paraId="62A9008B" w14:textId="6668F72A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spacing w:before="61"/>
        <w:ind w:right="275"/>
        <w:rPr>
          <w:sz w:val="24"/>
        </w:rPr>
      </w:pPr>
      <w:r>
        <w:rPr>
          <w:b/>
          <w:sz w:val="24"/>
        </w:rPr>
        <w:t>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Citizens: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local,</w:t>
      </w:r>
      <w:r>
        <w:rPr>
          <w:spacing w:val="-2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partners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realise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sustainability projects, particularly through the Civic University Agreement.</w:t>
      </w:r>
    </w:p>
    <w:p w14:paraId="0886C3EB" w14:textId="77777777" w:rsidR="00324D25" w:rsidRDefault="00A53DA7">
      <w:pPr>
        <w:pStyle w:val="Heading2"/>
      </w:pPr>
      <w:bookmarkStart w:id="4" w:name="Environmental_Sustainability_Masterplan"/>
      <w:bookmarkEnd w:id="4"/>
      <w:r>
        <w:t>Environmental</w:t>
      </w:r>
      <w:r>
        <w:rPr>
          <w:spacing w:val="-6"/>
        </w:rPr>
        <w:t xml:space="preserve"> </w:t>
      </w:r>
      <w:r>
        <w:t>Sustainability</w:t>
      </w:r>
      <w:r>
        <w:rPr>
          <w:spacing w:val="-2"/>
        </w:rPr>
        <w:t xml:space="preserve"> Masterplan</w:t>
      </w:r>
    </w:p>
    <w:p w14:paraId="3516C5AB" w14:textId="77777777" w:rsidR="00324D25" w:rsidRDefault="00A53DA7">
      <w:pPr>
        <w:pStyle w:val="BodyText"/>
        <w:spacing w:before="120"/>
        <w:ind w:left="140" w:right="76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Masterplan,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 to taking action in the following ways:</w:t>
      </w:r>
    </w:p>
    <w:p w14:paraId="45AA0CE9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ind w:left="500" w:right="423" w:hanging="360"/>
        <w:rPr>
          <w:sz w:val="24"/>
        </w:rPr>
      </w:pPr>
      <w:r>
        <w:rPr>
          <w:b/>
          <w:sz w:val="24"/>
        </w:rPr>
        <w:t>Carbon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Reducing</w:t>
      </w:r>
      <w:r>
        <w:rPr>
          <w:spacing w:val="-4"/>
          <w:sz w:val="24"/>
        </w:rPr>
        <w:t xml:space="preserve"> </w:t>
      </w:r>
      <w:r>
        <w:rPr>
          <w:sz w:val="24"/>
        </w:rPr>
        <w:t>carbon</w:t>
      </w:r>
      <w:r>
        <w:rPr>
          <w:spacing w:val="-2"/>
          <w:sz w:val="24"/>
        </w:rPr>
        <w:t xml:space="preserve"> </w:t>
      </w:r>
      <w:r>
        <w:rPr>
          <w:sz w:val="24"/>
        </w:rPr>
        <w:t>emissions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ambition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become net zero by 2040.</w:t>
      </w:r>
    </w:p>
    <w:p w14:paraId="27BE0DAE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ind w:left="500" w:right="299" w:hanging="360"/>
        <w:rPr>
          <w:sz w:val="24"/>
        </w:rPr>
      </w:pPr>
      <w:r>
        <w:rPr>
          <w:b/>
          <w:sz w:val="24"/>
        </w:rPr>
        <w:t>Energy: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Improving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efficiency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reducing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consumption in day-to-day operations. The University aims to use 100% renewable electricity by 2040, from a combination of on and offsite generation.</w:t>
      </w:r>
    </w:p>
    <w:p w14:paraId="411F872E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ind w:left="500" w:right="156" w:hanging="360"/>
        <w:rPr>
          <w:sz w:val="24"/>
        </w:rPr>
      </w:pPr>
      <w:r>
        <w:rPr>
          <w:b/>
          <w:sz w:val="24"/>
        </w:rPr>
        <w:t>Responsible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consumption: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Reducing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resource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consumption,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reusing resources whenever possible, incorporating circular economy principles. The environmental impact of the University’s supply chain will be addressed by encouraging responsible purchasing, considering all stages of the product lifecycle.</w:t>
      </w:r>
    </w:p>
    <w:p w14:paraId="7191C7AD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ind w:left="500" w:right="247" w:hanging="360"/>
        <w:rPr>
          <w:sz w:val="24"/>
        </w:rPr>
      </w:pPr>
      <w:r>
        <w:rPr>
          <w:b/>
          <w:sz w:val="24"/>
        </w:rPr>
        <w:t xml:space="preserve">Travel: </w:t>
      </w:r>
      <w:r>
        <w:rPr>
          <w:sz w:val="24"/>
        </w:rPr>
        <w:t>Providing infrastructure and procedures that enable staff and students to follow 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3"/>
          <w:sz w:val="24"/>
        </w:rPr>
        <w:t xml:space="preserve"> </w:t>
      </w:r>
      <w:r>
        <w:rPr>
          <w:sz w:val="24"/>
        </w:rPr>
        <w:t>hierarchy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travel,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Reduce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travel, Choose efficient low-carbon travel, </w:t>
      </w:r>
      <w:proofErr w:type="spellStart"/>
      <w:r>
        <w:rPr>
          <w:sz w:val="24"/>
        </w:rPr>
        <w:t>Maximise</w:t>
      </w:r>
      <w:proofErr w:type="spellEnd"/>
      <w:r>
        <w:rPr>
          <w:sz w:val="24"/>
        </w:rPr>
        <w:t xml:space="preserve"> the benefits of the travel.</w:t>
      </w:r>
    </w:p>
    <w:p w14:paraId="00A61B22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ind w:left="500" w:right="711" w:hanging="360"/>
        <w:rPr>
          <w:sz w:val="24"/>
        </w:rPr>
      </w:pPr>
      <w:r>
        <w:rPr>
          <w:b/>
          <w:sz w:val="24"/>
        </w:rPr>
        <w:t>Biodiversity: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Achieving</w:t>
      </w:r>
      <w:r>
        <w:rPr>
          <w:spacing w:val="-2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enhancing</w:t>
      </w:r>
      <w:r>
        <w:rPr>
          <w:spacing w:val="-2"/>
          <w:sz w:val="24"/>
        </w:rPr>
        <w:t xml:space="preserve"> </w:t>
      </w:r>
      <w:r>
        <w:rPr>
          <w:sz w:val="24"/>
        </w:rPr>
        <w:t>natural habitats and encouraging local wildlife in line with local and regional action plans, particularly the Leicestershire Nature Recovery Plan.</w:t>
      </w:r>
    </w:p>
    <w:p w14:paraId="7F6B8E63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spacing w:before="118"/>
        <w:ind w:left="500" w:right="285" w:hanging="360"/>
        <w:rPr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wellbeing: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addressing impacts of climate change on their physical and mental health.</w:t>
      </w:r>
    </w:p>
    <w:p w14:paraId="5C425E28" w14:textId="77777777" w:rsidR="00324D25" w:rsidRDefault="00A53DA7">
      <w:pPr>
        <w:pStyle w:val="ListParagraph"/>
        <w:numPr>
          <w:ilvl w:val="0"/>
          <w:numId w:val="1"/>
        </w:numPr>
        <w:tabs>
          <w:tab w:val="left" w:pos="500"/>
        </w:tabs>
        <w:ind w:left="500" w:right="381" w:hanging="360"/>
        <w:rPr>
          <w:b/>
          <w:sz w:val="24"/>
        </w:rPr>
      </w:pPr>
      <w:r>
        <w:rPr>
          <w:b/>
          <w:sz w:val="24"/>
        </w:rPr>
        <w:t>Adaptation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resilience: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 during the acquisition, design, development and refurbishment of its estate, in accordance with its Design Guides</w:t>
      </w:r>
      <w:r>
        <w:rPr>
          <w:b/>
          <w:sz w:val="24"/>
        </w:rPr>
        <w:t>.</w:t>
      </w:r>
    </w:p>
    <w:p w14:paraId="79230303" w14:textId="77777777" w:rsidR="00324D25" w:rsidRDefault="00A53DA7">
      <w:pPr>
        <w:pStyle w:val="ListParagraph"/>
        <w:numPr>
          <w:ilvl w:val="0"/>
          <w:numId w:val="1"/>
        </w:numPr>
        <w:tabs>
          <w:tab w:val="left" w:pos="498"/>
        </w:tabs>
        <w:ind w:right="837"/>
        <w:rPr>
          <w:sz w:val="24"/>
        </w:rPr>
      </w:pPr>
      <w:r>
        <w:rPr>
          <w:b/>
          <w:sz w:val="24"/>
        </w:rPr>
        <w:t>Staff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engagement: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responsibilities amongst staff and students, providing training and engagement </w:t>
      </w:r>
      <w:r>
        <w:rPr>
          <w:spacing w:val="-2"/>
          <w:sz w:val="24"/>
        </w:rPr>
        <w:t>opportunities.</w:t>
      </w:r>
    </w:p>
    <w:p w14:paraId="4F378C2A" w14:textId="77777777" w:rsidR="00324D25" w:rsidRDefault="00A53DA7">
      <w:pPr>
        <w:pStyle w:val="Heading2"/>
      </w:pPr>
      <w:bookmarkStart w:id="5" w:name="Review"/>
      <w:bookmarkEnd w:id="5"/>
      <w:r>
        <w:rPr>
          <w:spacing w:val="-2"/>
        </w:rPr>
        <w:t>Review</w:t>
      </w:r>
    </w:p>
    <w:p w14:paraId="21090DB0" w14:textId="46EFDC7E" w:rsidR="00324D25" w:rsidRDefault="00A53DA7">
      <w:pPr>
        <w:pStyle w:val="BodyText"/>
        <w:spacing w:before="120"/>
        <w:ind w:left="140" w:right="222"/>
      </w:pPr>
      <w:r>
        <w:t>This Policy will be reviewed and updated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estate,</w:t>
      </w:r>
      <w:r>
        <w:rPr>
          <w:spacing w:val="-2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legislation or, in the event of no significant change, annually.</w:t>
      </w:r>
    </w:p>
    <w:p w14:paraId="735ED806" w14:textId="77777777" w:rsidR="00324D25" w:rsidRDefault="00A53DA7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79057A69" wp14:editId="6235FC10">
            <wp:simplePos x="0" y="0"/>
            <wp:positionH relativeFrom="page">
              <wp:posOffset>920114</wp:posOffset>
            </wp:positionH>
            <wp:positionV relativeFrom="paragraph">
              <wp:posOffset>95673</wp:posOffset>
            </wp:positionV>
            <wp:extent cx="1597314" cy="483298"/>
            <wp:effectExtent l="0" t="0" r="0" b="0"/>
            <wp:wrapTopAndBottom/>
            <wp:docPr id="3" name="Image 3" descr="VC's signatur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VC's signature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314" cy="48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56B3A" w14:textId="7618EF5F" w:rsidR="00324D25" w:rsidRDefault="00240186" w:rsidP="00A53DA7">
      <w:pPr>
        <w:pStyle w:val="BodyText"/>
        <w:spacing w:before="3" w:line="343" w:lineRule="auto"/>
        <w:ind w:left="140" w:right="6674"/>
        <w:rPr>
          <w:sz w:val="16"/>
        </w:rPr>
      </w:pPr>
      <w:r>
        <w:t xml:space="preserve">Sir </w:t>
      </w:r>
      <w:r w:rsidR="00A53DA7">
        <w:t>Nishan Canagarajah</w:t>
      </w:r>
      <w:r w:rsidR="00A53DA7">
        <w:rPr>
          <w:spacing w:val="40"/>
        </w:rPr>
        <w:t xml:space="preserve"> </w:t>
      </w:r>
      <w:r w:rsidR="00A53DA7">
        <w:t>President</w:t>
      </w:r>
      <w:r w:rsidR="00A53DA7">
        <w:rPr>
          <w:spacing w:val="-14"/>
        </w:rPr>
        <w:t xml:space="preserve"> </w:t>
      </w:r>
      <w:r w:rsidR="00A53DA7">
        <w:t>and</w:t>
      </w:r>
      <w:r w:rsidR="00A53DA7">
        <w:rPr>
          <w:spacing w:val="-14"/>
        </w:rPr>
        <w:t xml:space="preserve"> </w:t>
      </w:r>
      <w:r w:rsidR="00A53DA7">
        <w:t xml:space="preserve">Vice-Chancellor Date: </w:t>
      </w:r>
      <w:r w:rsidR="00934CD0">
        <w:t>March 2026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849"/>
        <w:gridCol w:w="1418"/>
        <w:gridCol w:w="1269"/>
      </w:tblGrid>
      <w:tr w:rsidR="00324D25" w14:paraId="7BAF9E29" w14:textId="77777777">
        <w:trPr>
          <w:trHeight w:val="265"/>
        </w:trPr>
        <w:tc>
          <w:tcPr>
            <w:tcW w:w="6091" w:type="dxa"/>
            <w:shd w:val="clear" w:color="auto" w:fill="D9D9D9"/>
          </w:tcPr>
          <w:p w14:paraId="194F78F9" w14:textId="77777777" w:rsidR="00324D25" w:rsidRDefault="00A53D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</w:t>
            </w:r>
          </w:p>
        </w:tc>
        <w:tc>
          <w:tcPr>
            <w:tcW w:w="849" w:type="dxa"/>
            <w:shd w:val="clear" w:color="auto" w:fill="D9D9D9"/>
          </w:tcPr>
          <w:p w14:paraId="18E0A753" w14:textId="77777777" w:rsidR="00324D25" w:rsidRDefault="00A53DA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1418" w:type="dxa"/>
            <w:shd w:val="clear" w:color="auto" w:fill="D9D9D9"/>
          </w:tcPr>
          <w:p w14:paraId="7D7FDDD6" w14:textId="77777777" w:rsidR="00324D25" w:rsidRDefault="00A53DA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1269" w:type="dxa"/>
            <w:shd w:val="clear" w:color="auto" w:fill="D9D9D9"/>
          </w:tcPr>
          <w:p w14:paraId="2D6E4DE9" w14:textId="77777777" w:rsidR="00324D25" w:rsidRDefault="00A53DA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 xml:space="preserve"> review</w:t>
            </w:r>
          </w:p>
        </w:tc>
      </w:tr>
      <w:tr w:rsidR="00934CD0" w14:paraId="7D89F1A6" w14:textId="77777777">
        <w:trPr>
          <w:trHeight w:val="265"/>
        </w:trPr>
        <w:tc>
          <w:tcPr>
            <w:tcW w:w="6091" w:type="dxa"/>
          </w:tcPr>
          <w:p w14:paraId="1B5385C8" w14:textId="77777777" w:rsidR="00934CD0" w:rsidRDefault="00934CD0" w:rsidP="00934C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001: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Statement</w:t>
            </w:r>
          </w:p>
        </w:tc>
        <w:tc>
          <w:tcPr>
            <w:tcW w:w="849" w:type="dxa"/>
          </w:tcPr>
          <w:p w14:paraId="6E3FF8EF" w14:textId="4CE00998" w:rsidR="00934CD0" w:rsidRDefault="00934CD0" w:rsidP="00934CD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418" w:type="dxa"/>
          </w:tcPr>
          <w:p w14:paraId="273DDA44" w14:textId="5B103F37" w:rsidR="00934CD0" w:rsidRPr="00A53DA7" w:rsidRDefault="00934CD0" w:rsidP="00934CD0">
            <w:pPr>
              <w:pStyle w:val="TableParagraph"/>
              <w:ind w:left="111"/>
              <w:rPr>
                <w:sz w:val="18"/>
                <w:szCs w:val="18"/>
              </w:rPr>
            </w:pPr>
            <w:r w:rsidRPr="00A53DA7">
              <w:rPr>
                <w:sz w:val="18"/>
                <w:szCs w:val="18"/>
              </w:rPr>
              <w:t>01/03/2026</w:t>
            </w:r>
          </w:p>
        </w:tc>
        <w:tc>
          <w:tcPr>
            <w:tcW w:w="1269" w:type="dxa"/>
          </w:tcPr>
          <w:p w14:paraId="0AEB3CD8" w14:textId="13A66EE7" w:rsidR="00934CD0" w:rsidRPr="00A53DA7" w:rsidRDefault="00934CD0" w:rsidP="00934CD0">
            <w:pPr>
              <w:pStyle w:val="TableParagraph"/>
              <w:ind w:left="109"/>
              <w:rPr>
                <w:sz w:val="18"/>
                <w:szCs w:val="18"/>
              </w:rPr>
            </w:pPr>
            <w:r w:rsidRPr="00A53DA7">
              <w:rPr>
                <w:sz w:val="18"/>
                <w:szCs w:val="18"/>
              </w:rPr>
              <w:t>01/03/2027</w:t>
            </w:r>
          </w:p>
        </w:tc>
      </w:tr>
    </w:tbl>
    <w:p w14:paraId="30085C93" w14:textId="77777777" w:rsidR="00324D25" w:rsidRDefault="00324D25">
      <w:pPr>
        <w:pStyle w:val="TableParagraph"/>
        <w:rPr>
          <w:sz w:val="18"/>
        </w:rPr>
        <w:sectPr w:rsidR="00324D25">
          <w:pgSz w:w="11910" w:h="16840"/>
          <w:pgMar w:top="900" w:right="850" w:bottom="340" w:left="992" w:header="0" w:footer="0" w:gutter="0"/>
          <w:cols w:space="720"/>
        </w:sectPr>
      </w:pPr>
    </w:p>
    <w:p w14:paraId="4BD44333" w14:textId="77777777" w:rsidR="00324D25" w:rsidRDefault="00A53DA7">
      <w:pPr>
        <w:spacing w:before="75"/>
        <w:ind w:left="140"/>
        <w:rPr>
          <w:b/>
          <w:sz w:val="24"/>
        </w:rPr>
      </w:pPr>
      <w:bookmarkStart w:id="6" w:name="Revision_history"/>
      <w:bookmarkEnd w:id="6"/>
      <w:r>
        <w:rPr>
          <w:b/>
          <w:sz w:val="24"/>
        </w:rPr>
        <w:lastRenderedPageBreak/>
        <w:t>Revision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history</w:t>
      </w:r>
    </w:p>
    <w:p w14:paraId="2922E687" w14:textId="77777777" w:rsidR="00324D25" w:rsidRDefault="00324D25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032"/>
        <w:gridCol w:w="2371"/>
        <w:gridCol w:w="4531"/>
      </w:tblGrid>
      <w:tr w:rsidR="00324D25" w14:paraId="2EAA5E9B" w14:textId="77777777">
        <w:trPr>
          <w:trHeight w:val="275"/>
        </w:trPr>
        <w:tc>
          <w:tcPr>
            <w:tcW w:w="1694" w:type="dxa"/>
            <w:shd w:val="clear" w:color="auto" w:fill="D9D9D9"/>
          </w:tcPr>
          <w:p w14:paraId="3AF28B35" w14:textId="77777777" w:rsidR="00324D25" w:rsidRDefault="00A53D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2"/>
                <w:sz w:val="24"/>
              </w:rPr>
              <w:t>issue</w:t>
            </w:r>
          </w:p>
        </w:tc>
        <w:tc>
          <w:tcPr>
            <w:tcW w:w="1032" w:type="dxa"/>
            <w:shd w:val="clear" w:color="auto" w:fill="D9D9D9"/>
          </w:tcPr>
          <w:p w14:paraId="05D332A5" w14:textId="77777777" w:rsidR="00324D25" w:rsidRDefault="00A53D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Version</w:t>
            </w:r>
          </w:p>
        </w:tc>
        <w:tc>
          <w:tcPr>
            <w:tcW w:w="2371" w:type="dxa"/>
            <w:shd w:val="clear" w:color="auto" w:fill="D9D9D9"/>
          </w:tcPr>
          <w:p w14:paraId="124A94DF" w14:textId="77777777" w:rsidR="00324D25" w:rsidRDefault="00A53DA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Reviewer</w:t>
            </w:r>
          </w:p>
        </w:tc>
        <w:tc>
          <w:tcPr>
            <w:tcW w:w="4531" w:type="dxa"/>
            <w:shd w:val="clear" w:color="auto" w:fill="D9D9D9"/>
          </w:tcPr>
          <w:p w14:paraId="523DF9F0" w14:textId="77777777" w:rsidR="00324D25" w:rsidRDefault="00A53D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</w:tr>
      <w:tr w:rsidR="00324D25" w14:paraId="3F33A6CC" w14:textId="77777777">
        <w:trPr>
          <w:trHeight w:val="551"/>
        </w:trPr>
        <w:tc>
          <w:tcPr>
            <w:tcW w:w="1694" w:type="dxa"/>
          </w:tcPr>
          <w:p w14:paraId="58FC21CB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03/07/2023</w:t>
            </w:r>
          </w:p>
        </w:tc>
        <w:tc>
          <w:tcPr>
            <w:tcW w:w="1032" w:type="dxa"/>
          </w:tcPr>
          <w:p w14:paraId="5BA95F82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  <w:tc>
          <w:tcPr>
            <w:tcW w:w="2371" w:type="dxa"/>
          </w:tcPr>
          <w:p w14:paraId="0BC1D43F" w14:textId="77777777" w:rsidR="00324D25" w:rsidRDefault="00A53DA7">
            <w:pPr>
              <w:pStyle w:val="TableParagraph"/>
              <w:spacing w:line="270" w:lineRule="atLeast"/>
              <w:ind w:left="108" w:right="186"/>
              <w:rPr>
                <w:sz w:val="24"/>
              </w:rPr>
            </w:pPr>
            <w:r>
              <w:rPr>
                <w:sz w:val="24"/>
              </w:rPr>
              <w:t>Matt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Taylor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&amp; Emma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Kemp</w:t>
            </w:r>
          </w:p>
        </w:tc>
        <w:tc>
          <w:tcPr>
            <w:tcW w:w="4531" w:type="dxa"/>
          </w:tcPr>
          <w:p w14:paraId="25F83C72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issue</w:t>
            </w:r>
          </w:p>
        </w:tc>
      </w:tr>
      <w:tr w:rsidR="00324D25" w14:paraId="6FE4B2B8" w14:textId="77777777">
        <w:trPr>
          <w:trHeight w:val="1655"/>
        </w:trPr>
        <w:tc>
          <w:tcPr>
            <w:tcW w:w="1694" w:type="dxa"/>
          </w:tcPr>
          <w:p w14:paraId="3B92C197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02/07/2024</w:t>
            </w:r>
          </w:p>
        </w:tc>
        <w:tc>
          <w:tcPr>
            <w:tcW w:w="1032" w:type="dxa"/>
          </w:tcPr>
          <w:p w14:paraId="0819A3C3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2371" w:type="dxa"/>
          </w:tcPr>
          <w:p w14:paraId="5AAC2483" w14:textId="77777777" w:rsidR="00324D25" w:rsidRDefault="00A53DA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Emma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Kemp</w:t>
            </w:r>
          </w:p>
        </w:tc>
        <w:tc>
          <w:tcPr>
            <w:tcW w:w="4531" w:type="dxa"/>
          </w:tcPr>
          <w:p w14:paraId="1901AA08" w14:textId="77777777" w:rsidR="00324D25" w:rsidRDefault="00A53DA7">
            <w:pPr>
              <w:pStyle w:val="TableParagraph"/>
              <w:spacing w:line="270" w:lineRule="atLeast"/>
              <w:ind w:right="2"/>
              <w:rPr>
                <w:sz w:val="24"/>
              </w:rPr>
            </w:pPr>
            <w:r>
              <w:rPr>
                <w:sz w:val="24"/>
              </w:rPr>
              <w:t>Student numbers updated, role of Environmental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Delivery Group included, introduction of EMS reflected, Institute for Environmental Futures referenced, revision history added and footer streamlined</w:t>
            </w:r>
          </w:p>
        </w:tc>
      </w:tr>
      <w:tr w:rsidR="00324D25" w14:paraId="3B75A090" w14:textId="77777777">
        <w:trPr>
          <w:trHeight w:val="274"/>
        </w:trPr>
        <w:tc>
          <w:tcPr>
            <w:tcW w:w="1694" w:type="dxa"/>
          </w:tcPr>
          <w:p w14:paraId="33A9376D" w14:textId="77777777" w:rsidR="00324D25" w:rsidRDefault="00A53D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24/06/2025</w:t>
            </w:r>
          </w:p>
        </w:tc>
        <w:tc>
          <w:tcPr>
            <w:tcW w:w="1032" w:type="dxa"/>
          </w:tcPr>
          <w:p w14:paraId="7DC030BA" w14:textId="77777777" w:rsidR="00324D25" w:rsidRDefault="00A53D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2371" w:type="dxa"/>
          </w:tcPr>
          <w:p w14:paraId="511A517F" w14:textId="77777777" w:rsidR="00324D25" w:rsidRDefault="00A53DA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Emma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Kemp</w:t>
            </w:r>
          </w:p>
        </w:tc>
        <w:tc>
          <w:tcPr>
            <w:tcW w:w="4531" w:type="dxa"/>
          </w:tcPr>
          <w:p w14:paraId="79B54DC6" w14:textId="77777777" w:rsidR="00324D25" w:rsidRDefault="00A53D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removed</w:t>
            </w:r>
          </w:p>
        </w:tc>
      </w:tr>
      <w:tr w:rsidR="00324D25" w14:paraId="7A8D6ACB" w14:textId="77777777">
        <w:trPr>
          <w:trHeight w:val="553"/>
        </w:trPr>
        <w:tc>
          <w:tcPr>
            <w:tcW w:w="1694" w:type="dxa"/>
          </w:tcPr>
          <w:p w14:paraId="2A9D8310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25/07/2025</w:t>
            </w:r>
          </w:p>
        </w:tc>
        <w:tc>
          <w:tcPr>
            <w:tcW w:w="1032" w:type="dxa"/>
          </w:tcPr>
          <w:p w14:paraId="77B9D2FA" w14:textId="77777777" w:rsidR="00324D25" w:rsidRDefault="00A53D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2371" w:type="dxa"/>
          </w:tcPr>
          <w:p w14:paraId="2EDFBCAE" w14:textId="77777777" w:rsidR="00324D25" w:rsidRDefault="00A53DA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Sarah </w:t>
            </w:r>
            <w:r>
              <w:rPr>
                <w:spacing w:val="-2"/>
                <w:sz w:val="24"/>
              </w:rPr>
              <w:t>Davies</w:t>
            </w:r>
          </w:p>
        </w:tc>
        <w:tc>
          <w:tcPr>
            <w:tcW w:w="4531" w:type="dxa"/>
          </w:tcPr>
          <w:p w14:paraId="58561C6D" w14:textId="77777777" w:rsidR="00324D25" w:rsidRDefault="00A53D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Added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accredited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UNFCCC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observer </w:t>
            </w:r>
            <w:r>
              <w:rPr>
                <w:spacing w:val="-2"/>
                <w:sz w:val="24"/>
              </w:rPr>
              <w:t>status.</w:t>
            </w:r>
          </w:p>
        </w:tc>
      </w:tr>
      <w:tr w:rsidR="00934CD0" w14:paraId="576D626C" w14:textId="77777777">
        <w:trPr>
          <w:trHeight w:val="553"/>
        </w:trPr>
        <w:tc>
          <w:tcPr>
            <w:tcW w:w="1694" w:type="dxa"/>
          </w:tcPr>
          <w:p w14:paraId="5C6AFF38" w14:textId="42836C8E" w:rsidR="00934CD0" w:rsidRDefault="00934CD0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01/03/2026</w:t>
            </w:r>
          </w:p>
        </w:tc>
        <w:tc>
          <w:tcPr>
            <w:tcW w:w="1032" w:type="dxa"/>
          </w:tcPr>
          <w:p w14:paraId="0FCDDE90" w14:textId="0D3F4FC7" w:rsidR="00934CD0" w:rsidRDefault="00934CD0">
            <w:pPr>
              <w:pStyle w:val="TableParagraph"/>
              <w:spacing w:line="240" w:lineRule="auto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  <w:tc>
          <w:tcPr>
            <w:tcW w:w="2371" w:type="dxa"/>
          </w:tcPr>
          <w:p w14:paraId="67DFFE45" w14:textId="6CA11843" w:rsidR="00934CD0" w:rsidRDefault="00934CD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Neale Goff</w:t>
            </w:r>
          </w:p>
        </w:tc>
        <w:tc>
          <w:tcPr>
            <w:tcW w:w="4531" w:type="dxa"/>
          </w:tcPr>
          <w:p w14:paraId="172A939B" w14:textId="4A843AC3" w:rsidR="00934CD0" w:rsidRDefault="00934C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Executive Board sponsor and Governance meeting structure arrangements amended to reflect the mid-point </w:t>
            </w:r>
            <w:proofErr w:type="gramStart"/>
            <w:r>
              <w:rPr>
                <w:sz w:val="24"/>
              </w:rPr>
              <w:t>10 year</w:t>
            </w:r>
            <w:proofErr w:type="gramEnd"/>
            <w:r>
              <w:rPr>
                <w:sz w:val="24"/>
              </w:rPr>
              <w:t xml:space="preserve"> strategy refresh.</w:t>
            </w:r>
          </w:p>
        </w:tc>
      </w:tr>
    </w:tbl>
    <w:p w14:paraId="1E46EEDA" w14:textId="77777777" w:rsidR="00324D25" w:rsidRDefault="00324D25">
      <w:pPr>
        <w:pStyle w:val="BodyText"/>
        <w:rPr>
          <w:b/>
          <w:sz w:val="20"/>
        </w:rPr>
      </w:pPr>
    </w:p>
    <w:p w14:paraId="2245D379" w14:textId="77777777" w:rsidR="00324D25" w:rsidRDefault="00324D25">
      <w:pPr>
        <w:pStyle w:val="BodyText"/>
        <w:rPr>
          <w:b/>
          <w:sz w:val="20"/>
        </w:rPr>
      </w:pPr>
    </w:p>
    <w:p w14:paraId="0F1344AB" w14:textId="77777777" w:rsidR="00324D25" w:rsidRDefault="00324D25">
      <w:pPr>
        <w:pStyle w:val="BodyText"/>
        <w:rPr>
          <w:b/>
          <w:sz w:val="20"/>
        </w:rPr>
      </w:pPr>
    </w:p>
    <w:p w14:paraId="713E0C51" w14:textId="77777777" w:rsidR="00324D25" w:rsidRDefault="00324D25">
      <w:pPr>
        <w:pStyle w:val="BodyText"/>
        <w:rPr>
          <w:b/>
          <w:sz w:val="20"/>
        </w:rPr>
      </w:pPr>
    </w:p>
    <w:p w14:paraId="746B6D9B" w14:textId="77777777" w:rsidR="00324D25" w:rsidRDefault="00324D25">
      <w:pPr>
        <w:pStyle w:val="BodyText"/>
        <w:rPr>
          <w:b/>
          <w:sz w:val="20"/>
        </w:rPr>
      </w:pPr>
    </w:p>
    <w:p w14:paraId="5858C460" w14:textId="77777777" w:rsidR="00324D25" w:rsidRDefault="00324D25">
      <w:pPr>
        <w:pStyle w:val="BodyText"/>
        <w:rPr>
          <w:b/>
          <w:sz w:val="20"/>
        </w:rPr>
      </w:pPr>
    </w:p>
    <w:p w14:paraId="60727475" w14:textId="77777777" w:rsidR="00324D25" w:rsidRDefault="00324D25">
      <w:pPr>
        <w:pStyle w:val="BodyText"/>
        <w:rPr>
          <w:b/>
          <w:sz w:val="20"/>
        </w:rPr>
      </w:pPr>
    </w:p>
    <w:p w14:paraId="21EAA7B0" w14:textId="77777777" w:rsidR="00324D25" w:rsidRDefault="00324D25">
      <w:pPr>
        <w:pStyle w:val="BodyText"/>
        <w:rPr>
          <w:b/>
          <w:sz w:val="20"/>
        </w:rPr>
      </w:pPr>
    </w:p>
    <w:p w14:paraId="422FD617" w14:textId="77777777" w:rsidR="00324D25" w:rsidRDefault="00324D25">
      <w:pPr>
        <w:pStyle w:val="BodyText"/>
        <w:rPr>
          <w:b/>
          <w:sz w:val="20"/>
        </w:rPr>
      </w:pPr>
    </w:p>
    <w:p w14:paraId="40351150" w14:textId="77777777" w:rsidR="00324D25" w:rsidRDefault="00324D25">
      <w:pPr>
        <w:pStyle w:val="BodyText"/>
        <w:rPr>
          <w:b/>
          <w:sz w:val="20"/>
        </w:rPr>
      </w:pPr>
    </w:p>
    <w:p w14:paraId="4EE6058D" w14:textId="77777777" w:rsidR="00324D25" w:rsidRDefault="00324D25">
      <w:pPr>
        <w:pStyle w:val="BodyText"/>
        <w:rPr>
          <w:b/>
          <w:sz w:val="20"/>
        </w:rPr>
      </w:pPr>
    </w:p>
    <w:p w14:paraId="696FC3BE" w14:textId="77777777" w:rsidR="00324D25" w:rsidRDefault="00324D25">
      <w:pPr>
        <w:pStyle w:val="BodyText"/>
        <w:rPr>
          <w:b/>
          <w:sz w:val="20"/>
        </w:rPr>
      </w:pPr>
    </w:p>
    <w:p w14:paraId="7FB541D6" w14:textId="77777777" w:rsidR="00324D25" w:rsidRDefault="00324D25">
      <w:pPr>
        <w:pStyle w:val="BodyText"/>
        <w:rPr>
          <w:b/>
          <w:sz w:val="20"/>
        </w:rPr>
      </w:pPr>
    </w:p>
    <w:p w14:paraId="67ABAB92" w14:textId="77777777" w:rsidR="00324D25" w:rsidRDefault="00324D25">
      <w:pPr>
        <w:pStyle w:val="BodyText"/>
        <w:rPr>
          <w:b/>
          <w:sz w:val="20"/>
        </w:rPr>
      </w:pPr>
    </w:p>
    <w:p w14:paraId="3FE1F18E" w14:textId="77777777" w:rsidR="00324D25" w:rsidRDefault="00324D25">
      <w:pPr>
        <w:pStyle w:val="BodyText"/>
        <w:rPr>
          <w:b/>
          <w:sz w:val="20"/>
        </w:rPr>
      </w:pPr>
    </w:p>
    <w:p w14:paraId="59FCB58B" w14:textId="77777777" w:rsidR="00324D25" w:rsidRDefault="00324D25">
      <w:pPr>
        <w:pStyle w:val="BodyText"/>
        <w:rPr>
          <w:b/>
          <w:sz w:val="20"/>
        </w:rPr>
      </w:pPr>
    </w:p>
    <w:p w14:paraId="4ECD70FC" w14:textId="77777777" w:rsidR="00324D25" w:rsidRDefault="00324D25">
      <w:pPr>
        <w:pStyle w:val="BodyText"/>
        <w:rPr>
          <w:b/>
          <w:sz w:val="20"/>
        </w:rPr>
      </w:pPr>
    </w:p>
    <w:p w14:paraId="3A744512" w14:textId="77777777" w:rsidR="00324D25" w:rsidRDefault="00324D25">
      <w:pPr>
        <w:pStyle w:val="BodyText"/>
        <w:rPr>
          <w:b/>
          <w:sz w:val="20"/>
        </w:rPr>
      </w:pPr>
    </w:p>
    <w:p w14:paraId="198A8EFF" w14:textId="77777777" w:rsidR="00324D25" w:rsidRDefault="00324D25">
      <w:pPr>
        <w:pStyle w:val="BodyText"/>
        <w:rPr>
          <w:b/>
          <w:sz w:val="20"/>
        </w:rPr>
      </w:pPr>
    </w:p>
    <w:p w14:paraId="739C7CBD" w14:textId="77777777" w:rsidR="00324D25" w:rsidRDefault="00324D25">
      <w:pPr>
        <w:pStyle w:val="BodyText"/>
        <w:rPr>
          <w:b/>
          <w:sz w:val="20"/>
        </w:rPr>
      </w:pPr>
    </w:p>
    <w:p w14:paraId="556A5007" w14:textId="77777777" w:rsidR="00324D25" w:rsidRDefault="00324D25">
      <w:pPr>
        <w:pStyle w:val="BodyText"/>
        <w:rPr>
          <w:b/>
          <w:sz w:val="20"/>
        </w:rPr>
      </w:pPr>
    </w:p>
    <w:p w14:paraId="6A8CEFA3" w14:textId="77777777" w:rsidR="00324D25" w:rsidRDefault="00324D25">
      <w:pPr>
        <w:pStyle w:val="BodyText"/>
        <w:rPr>
          <w:b/>
          <w:sz w:val="20"/>
        </w:rPr>
      </w:pPr>
    </w:p>
    <w:p w14:paraId="3BD22AEA" w14:textId="77777777" w:rsidR="00324D25" w:rsidRDefault="00324D25">
      <w:pPr>
        <w:pStyle w:val="BodyText"/>
        <w:rPr>
          <w:b/>
          <w:sz w:val="20"/>
        </w:rPr>
      </w:pPr>
    </w:p>
    <w:p w14:paraId="08C51FAA" w14:textId="77777777" w:rsidR="00324D25" w:rsidRDefault="00324D25">
      <w:pPr>
        <w:pStyle w:val="BodyText"/>
        <w:rPr>
          <w:b/>
          <w:sz w:val="20"/>
        </w:rPr>
      </w:pPr>
    </w:p>
    <w:p w14:paraId="0D5C6945" w14:textId="77777777" w:rsidR="00324D25" w:rsidRDefault="00324D25">
      <w:pPr>
        <w:pStyle w:val="BodyText"/>
        <w:rPr>
          <w:b/>
          <w:sz w:val="20"/>
        </w:rPr>
      </w:pPr>
    </w:p>
    <w:p w14:paraId="2D3F2B7F" w14:textId="77777777" w:rsidR="00324D25" w:rsidRDefault="00324D25">
      <w:pPr>
        <w:pStyle w:val="BodyText"/>
        <w:rPr>
          <w:b/>
          <w:sz w:val="20"/>
        </w:rPr>
      </w:pPr>
    </w:p>
    <w:p w14:paraId="6B748026" w14:textId="77777777" w:rsidR="00324D25" w:rsidRDefault="00324D25">
      <w:pPr>
        <w:pStyle w:val="BodyText"/>
        <w:rPr>
          <w:b/>
          <w:sz w:val="20"/>
        </w:rPr>
      </w:pPr>
    </w:p>
    <w:p w14:paraId="6F6529EA" w14:textId="77777777" w:rsidR="00324D25" w:rsidRDefault="00324D25">
      <w:pPr>
        <w:pStyle w:val="BodyText"/>
        <w:rPr>
          <w:b/>
          <w:sz w:val="20"/>
        </w:rPr>
      </w:pPr>
    </w:p>
    <w:p w14:paraId="1705D671" w14:textId="77777777" w:rsidR="00324D25" w:rsidRDefault="00324D25">
      <w:pPr>
        <w:pStyle w:val="BodyText"/>
        <w:rPr>
          <w:b/>
          <w:sz w:val="20"/>
        </w:rPr>
      </w:pPr>
    </w:p>
    <w:p w14:paraId="56007E32" w14:textId="77777777" w:rsidR="00324D25" w:rsidRDefault="00324D25">
      <w:pPr>
        <w:pStyle w:val="BodyText"/>
        <w:rPr>
          <w:b/>
          <w:sz w:val="20"/>
        </w:rPr>
      </w:pPr>
    </w:p>
    <w:p w14:paraId="6BF63980" w14:textId="77777777" w:rsidR="00324D25" w:rsidRDefault="00324D25">
      <w:pPr>
        <w:pStyle w:val="BodyText"/>
        <w:rPr>
          <w:b/>
          <w:sz w:val="20"/>
        </w:rPr>
      </w:pPr>
    </w:p>
    <w:p w14:paraId="6008CE92" w14:textId="77777777" w:rsidR="00324D25" w:rsidRDefault="00324D25">
      <w:pPr>
        <w:pStyle w:val="BodyText"/>
        <w:rPr>
          <w:b/>
          <w:sz w:val="20"/>
        </w:rPr>
      </w:pPr>
    </w:p>
    <w:p w14:paraId="4CE9A69B" w14:textId="77777777" w:rsidR="00324D25" w:rsidRDefault="00324D25">
      <w:pPr>
        <w:pStyle w:val="BodyText"/>
        <w:rPr>
          <w:b/>
          <w:sz w:val="20"/>
        </w:rPr>
      </w:pPr>
    </w:p>
    <w:p w14:paraId="3AA973E8" w14:textId="77777777" w:rsidR="00324D25" w:rsidRDefault="00324D25">
      <w:pPr>
        <w:pStyle w:val="BodyText"/>
        <w:rPr>
          <w:b/>
          <w:sz w:val="20"/>
        </w:rPr>
      </w:pPr>
    </w:p>
    <w:p w14:paraId="11D05ED4" w14:textId="77777777" w:rsidR="00324D25" w:rsidRDefault="00324D25">
      <w:pPr>
        <w:pStyle w:val="BodyText"/>
        <w:rPr>
          <w:b/>
          <w:sz w:val="20"/>
        </w:rPr>
      </w:pPr>
    </w:p>
    <w:p w14:paraId="01D2B2CD" w14:textId="77777777" w:rsidR="00324D25" w:rsidRDefault="00324D25">
      <w:pPr>
        <w:pStyle w:val="BodyText"/>
        <w:rPr>
          <w:b/>
          <w:sz w:val="20"/>
        </w:rPr>
      </w:pPr>
    </w:p>
    <w:p w14:paraId="0B221667" w14:textId="77777777" w:rsidR="00324D25" w:rsidRDefault="00324D25">
      <w:pPr>
        <w:pStyle w:val="BodyText"/>
        <w:rPr>
          <w:b/>
          <w:sz w:val="20"/>
        </w:rPr>
      </w:pPr>
    </w:p>
    <w:p w14:paraId="35C21C2D" w14:textId="77777777" w:rsidR="00324D25" w:rsidRDefault="00324D25">
      <w:pPr>
        <w:pStyle w:val="BodyText"/>
        <w:rPr>
          <w:b/>
          <w:sz w:val="20"/>
        </w:rPr>
      </w:pPr>
    </w:p>
    <w:p w14:paraId="72BFC200" w14:textId="77777777" w:rsidR="00324D25" w:rsidRDefault="00324D25">
      <w:pPr>
        <w:pStyle w:val="BodyText"/>
        <w:rPr>
          <w:b/>
          <w:sz w:val="20"/>
        </w:rPr>
      </w:pPr>
    </w:p>
    <w:p w14:paraId="41827ED9" w14:textId="77777777" w:rsidR="00324D25" w:rsidRDefault="00324D25">
      <w:pPr>
        <w:pStyle w:val="BodyText"/>
        <w:rPr>
          <w:b/>
          <w:sz w:val="20"/>
        </w:rPr>
      </w:pPr>
    </w:p>
    <w:p w14:paraId="4649269E" w14:textId="77777777" w:rsidR="00324D25" w:rsidRDefault="00324D25">
      <w:pPr>
        <w:pStyle w:val="BodyText"/>
        <w:rPr>
          <w:b/>
          <w:sz w:val="20"/>
        </w:rPr>
      </w:pPr>
    </w:p>
    <w:p w14:paraId="7F5B68CA" w14:textId="77777777" w:rsidR="00324D25" w:rsidRDefault="00324D25">
      <w:pPr>
        <w:pStyle w:val="BodyText"/>
        <w:rPr>
          <w:b/>
          <w:sz w:val="20"/>
        </w:rPr>
      </w:pPr>
    </w:p>
    <w:p w14:paraId="70D01513" w14:textId="77777777" w:rsidR="00324D25" w:rsidRDefault="00324D25">
      <w:pPr>
        <w:pStyle w:val="BodyText"/>
        <w:spacing w:before="44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849"/>
        <w:gridCol w:w="1418"/>
        <w:gridCol w:w="1269"/>
      </w:tblGrid>
      <w:tr w:rsidR="00324D25" w14:paraId="2A0C64FB" w14:textId="77777777">
        <w:trPr>
          <w:trHeight w:val="265"/>
        </w:trPr>
        <w:tc>
          <w:tcPr>
            <w:tcW w:w="6091" w:type="dxa"/>
            <w:shd w:val="clear" w:color="auto" w:fill="D9D9D9"/>
          </w:tcPr>
          <w:p w14:paraId="79C5784E" w14:textId="77777777" w:rsidR="00324D25" w:rsidRDefault="00A53D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</w:t>
            </w:r>
          </w:p>
        </w:tc>
        <w:tc>
          <w:tcPr>
            <w:tcW w:w="849" w:type="dxa"/>
            <w:shd w:val="clear" w:color="auto" w:fill="D9D9D9"/>
          </w:tcPr>
          <w:p w14:paraId="27A532A9" w14:textId="77777777" w:rsidR="00324D25" w:rsidRDefault="00A53DA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1418" w:type="dxa"/>
            <w:shd w:val="clear" w:color="auto" w:fill="D9D9D9"/>
          </w:tcPr>
          <w:p w14:paraId="07954DA6" w14:textId="77777777" w:rsidR="00324D25" w:rsidRDefault="00A53DA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1269" w:type="dxa"/>
            <w:shd w:val="clear" w:color="auto" w:fill="D9D9D9"/>
          </w:tcPr>
          <w:p w14:paraId="05D07B07" w14:textId="77777777" w:rsidR="00324D25" w:rsidRDefault="00A53DA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Next</w:t>
            </w:r>
            <w:r>
              <w:rPr>
                <w:spacing w:val="-2"/>
                <w:sz w:val="18"/>
              </w:rPr>
              <w:t xml:space="preserve"> review</w:t>
            </w:r>
          </w:p>
        </w:tc>
      </w:tr>
      <w:tr w:rsidR="00324D25" w14:paraId="4145632C" w14:textId="77777777">
        <w:trPr>
          <w:trHeight w:val="265"/>
        </w:trPr>
        <w:tc>
          <w:tcPr>
            <w:tcW w:w="6091" w:type="dxa"/>
          </w:tcPr>
          <w:p w14:paraId="388AB5D2" w14:textId="77777777" w:rsidR="00324D25" w:rsidRDefault="00A53DA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001: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Statement</w:t>
            </w:r>
          </w:p>
        </w:tc>
        <w:tc>
          <w:tcPr>
            <w:tcW w:w="849" w:type="dxa"/>
          </w:tcPr>
          <w:p w14:paraId="3C6DFB74" w14:textId="0D66C071" w:rsidR="00324D25" w:rsidRDefault="00934CD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A53DA7">
              <w:rPr>
                <w:spacing w:val="-5"/>
                <w:sz w:val="18"/>
              </w:rPr>
              <w:t>.0</w:t>
            </w:r>
          </w:p>
        </w:tc>
        <w:tc>
          <w:tcPr>
            <w:tcW w:w="1418" w:type="dxa"/>
          </w:tcPr>
          <w:p w14:paraId="62545386" w14:textId="77777777" w:rsidR="00324D25" w:rsidRDefault="00A53DA7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25/07/2025</w:t>
            </w:r>
          </w:p>
        </w:tc>
        <w:tc>
          <w:tcPr>
            <w:tcW w:w="1269" w:type="dxa"/>
          </w:tcPr>
          <w:p w14:paraId="58153955" w14:textId="77777777" w:rsidR="00324D25" w:rsidRDefault="00A53DA7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25/07/2026</w:t>
            </w:r>
          </w:p>
        </w:tc>
      </w:tr>
    </w:tbl>
    <w:p w14:paraId="1DFA5B0A" w14:textId="77777777" w:rsidR="00381909" w:rsidRDefault="00381909"/>
    <w:sectPr w:rsidR="00381909">
      <w:pgSz w:w="11910" w:h="16840"/>
      <w:pgMar w:top="900" w:right="850" w:bottom="16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AB98" w14:textId="77777777" w:rsidR="00381909" w:rsidRDefault="00A53DA7">
      <w:r>
        <w:separator/>
      </w:r>
    </w:p>
  </w:endnote>
  <w:endnote w:type="continuationSeparator" w:id="0">
    <w:p w14:paraId="7470C09F" w14:textId="77777777" w:rsidR="00381909" w:rsidRDefault="00A5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FEE" w14:textId="77777777" w:rsidR="00324D25" w:rsidRDefault="00A53DA7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6D9073A1" wp14:editId="59B0DDCC">
              <wp:simplePos x="0" y="0"/>
              <wp:positionH relativeFrom="page">
                <wp:posOffset>706627</wp:posOffset>
              </wp:positionH>
              <wp:positionV relativeFrom="page">
                <wp:posOffset>10407046</wp:posOffset>
              </wp:positionV>
              <wp:extent cx="606933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93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9D41E" w14:textId="77777777" w:rsidR="00324D25" w:rsidRDefault="00A53DA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uncontrolled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when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printed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downloaded.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Please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refer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Sustainability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SharePoint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current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073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819.45pt;width:477.9pt;height:12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" filled="f" stroked="f">
              <v:textbox inset="0,0,0,0">
                <w:txbxContent>
                  <w:p w14:paraId="7139D41E" w14:textId="77777777" w:rsidR="00324D25" w:rsidRDefault="00A53DA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uncontrolled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when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printed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downloaded.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Please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Sustainability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SharePoint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current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version.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DDA2" w14:textId="77777777" w:rsidR="00381909" w:rsidRDefault="00A53DA7">
      <w:r>
        <w:separator/>
      </w:r>
    </w:p>
  </w:footnote>
  <w:footnote w:type="continuationSeparator" w:id="0">
    <w:p w14:paraId="455603C1" w14:textId="77777777" w:rsidR="00381909" w:rsidRDefault="00A5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30843"/>
    <w:multiLevelType w:val="hybridMultilevel"/>
    <w:tmpl w:val="622A8532"/>
    <w:lvl w:ilvl="0" w:tplc="69F8F1A8">
      <w:numFmt w:val="bullet"/>
      <w:lvlText w:val=""/>
      <w:lvlJc w:val="left"/>
      <w:pPr>
        <w:ind w:left="49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2E1016">
      <w:numFmt w:val="bullet"/>
      <w:lvlText w:val="•"/>
      <w:lvlJc w:val="left"/>
      <w:pPr>
        <w:ind w:left="1456" w:hanging="358"/>
      </w:pPr>
      <w:rPr>
        <w:rFonts w:hint="default"/>
        <w:lang w:val="en-US" w:eastAsia="en-US" w:bidi="ar-SA"/>
      </w:rPr>
    </w:lvl>
    <w:lvl w:ilvl="2" w:tplc="881C1EAA">
      <w:numFmt w:val="bullet"/>
      <w:lvlText w:val="•"/>
      <w:lvlJc w:val="left"/>
      <w:pPr>
        <w:ind w:left="2412" w:hanging="358"/>
      </w:pPr>
      <w:rPr>
        <w:rFonts w:hint="default"/>
        <w:lang w:val="en-US" w:eastAsia="en-US" w:bidi="ar-SA"/>
      </w:rPr>
    </w:lvl>
    <w:lvl w:ilvl="3" w:tplc="B7D29988">
      <w:numFmt w:val="bullet"/>
      <w:lvlText w:val="•"/>
      <w:lvlJc w:val="left"/>
      <w:pPr>
        <w:ind w:left="3369" w:hanging="358"/>
      </w:pPr>
      <w:rPr>
        <w:rFonts w:hint="default"/>
        <w:lang w:val="en-US" w:eastAsia="en-US" w:bidi="ar-SA"/>
      </w:rPr>
    </w:lvl>
    <w:lvl w:ilvl="4" w:tplc="7E18D550">
      <w:numFmt w:val="bullet"/>
      <w:lvlText w:val="•"/>
      <w:lvlJc w:val="left"/>
      <w:pPr>
        <w:ind w:left="4325" w:hanging="358"/>
      </w:pPr>
      <w:rPr>
        <w:rFonts w:hint="default"/>
        <w:lang w:val="en-US" w:eastAsia="en-US" w:bidi="ar-SA"/>
      </w:rPr>
    </w:lvl>
    <w:lvl w:ilvl="5" w:tplc="F198E40C">
      <w:numFmt w:val="bullet"/>
      <w:lvlText w:val="•"/>
      <w:lvlJc w:val="left"/>
      <w:pPr>
        <w:ind w:left="5282" w:hanging="358"/>
      </w:pPr>
      <w:rPr>
        <w:rFonts w:hint="default"/>
        <w:lang w:val="en-US" w:eastAsia="en-US" w:bidi="ar-SA"/>
      </w:rPr>
    </w:lvl>
    <w:lvl w:ilvl="6" w:tplc="5FE2E144">
      <w:numFmt w:val="bullet"/>
      <w:lvlText w:val="•"/>
      <w:lvlJc w:val="left"/>
      <w:pPr>
        <w:ind w:left="6238" w:hanging="358"/>
      </w:pPr>
      <w:rPr>
        <w:rFonts w:hint="default"/>
        <w:lang w:val="en-US" w:eastAsia="en-US" w:bidi="ar-SA"/>
      </w:rPr>
    </w:lvl>
    <w:lvl w:ilvl="7" w:tplc="A568F750">
      <w:numFmt w:val="bullet"/>
      <w:lvlText w:val="•"/>
      <w:lvlJc w:val="left"/>
      <w:pPr>
        <w:ind w:left="7195" w:hanging="358"/>
      </w:pPr>
      <w:rPr>
        <w:rFonts w:hint="default"/>
        <w:lang w:val="en-US" w:eastAsia="en-US" w:bidi="ar-SA"/>
      </w:rPr>
    </w:lvl>
    <w:lvl w:ilvl="8" w:tplc="7EFAA3BA">
      <w:numFmt w:val="bullet"/>
      <w:lvlText w:val="•"/>
      <w:lvlJc w:val="left"/>
      <w:pPr>
        <w:ind w:left="8151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25"/>
    <w:rsid w:val="000C4449"/>
    <w:rsid w:val="00225A07"/>
    <w:rsid w:val="00240186"/>
    <w:rsid w:val="002624C3"/>
    <w:rsid w:val="00324D25"/>
    <w:rsid w:val="00381909"/>
    <w:rsid w:val="004E7B0F"/>
    <w:rsid w:val="005E7F5C"/>
    <w:rsid w:val="00934CD0"/>
    <w:rsid w:val="00A53DA7"/>
    <w:rsid w:val="00A64F00"/>
    <w:rsid w:val="00A71AA8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9B5E"/>
  <w15:docId w15:val="{34B6F6BD-1606-4019-8CC6-18D0F26C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4"/>
      <w:ind w:left="140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8" w:hanging="358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ac.uk/about/strate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Sustainability Policy Statement</vt:lpstr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 Policy Statement</dc:title>
  <dc:creator>Kemp, Emma</dc:creator>
  <dc:description/>
  <cp:lastModifiedBy>Lenthall, Kat</cp:lastModifiedBy>
  <cp:revision>2</cp:revision>
  <dcterms:created xsi:type="dcterms:W3CDTF">2026-03-25T17:04:00Z</dcterms:created>
  <dcterms:modified xsi:type="dcterms:W3CDTF">2026-03-25T17:04:00Z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D:20250730144230</vt:lpwstr>
  </property>
</Properties>
</file>