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55D5" w14:textId="77777777" w:rsidR="00340C1E" w:rsidRDefault="00340C1E" w:rsidP="00A72214">
      <w:pPr>
        <w:spacing w:line="240" w:lineRule="auto"/>
        <w:jc w:val="both"/>
        <w:rPr>
          <w:rFonts w:ascii="Arial" w:hAnsi="Arial" w:cs="Arial"/>
        </w:rPr>
      </w:pPr>
    </w:p>
    <w:p w14:paraId="48742C80" w14:textId="2AC42A1A" w:rsidR="00340C1E" w:rsidRPr="005C13AE" w:rsidRDefault="00340C1E" w:rsidP="000735E5">
      <w:pPr>
        <w:pStyle w:val="ListParagraph"/>
        <w:widowControl w:val="0"/>
        <w:numPr>
          <w:ilvl w:val="0"/>
          <w:numId w:val="6"/>
        </w:numPr>
        <w:autoSpaceDE w:val="0"/>
        <w:autoSpaceDN w:val="0"/>
        <w:adjustRightInd w:val="0"/>
        <w:spacing w:after="240"/>
        <w:jc w:val="both"/>
        <w:rPr>
          <w:rFonts w:ascii="Arial" w:hAnsi="Arial" w:cs="Arial"/>
          <w:b/>
          <w:bCs/>
          <w:color w:val="9A243D"/>
          <w:sz w:val="24"/>
        </w:rPr>
      </w:pPr>
      <w:r w:rsidRPr="005C13AE">
        <w:rPr>
          <w:rFonts w:ascii="Arial" w:hAnsi="Arial" w:cs="Arial"/>
          <w:b/>
          <w:bCs/>
          <w:color w:val="9A243D"/>
          <w:sz w:val="24"/>
        </w:rPr>
        <w:t>Introduction</w:t>
      </w:r>
    </w:p>
    <w:p w14:paraId="4F55AA97" w14:textId="5D904046" w:rsidR="00CF25C6" w:rsidRDefault="00CF25C6" w:rsidP="00A72214">
      <w:pPr>
        <w:spacing w:after="5" w:line="249" w:lineRule="auto"/>
        <w:ind w:right="286"/>
        <w:jc w:val="both"/>
      </w:pPr>
      <w:r>
        <w:t xml:space="preserve">The University of Leicester is committed to protecting the privacy rights of individuals under data protection legislation and takes its responsibility for handling </w:t>
      </w:r>
      <w:r w:rsidR="002625C4">
        <w:t>Personal Data</w:t>
      </w:r>
      <w:r>
        <w:t xml:space="preserve"> very seriously.</w:t>
      </w:r>
      <w:r w:rsidR="004F6AF6">
        <w:t xml:space="preserve">  This policy sets out </w:t>
      </w:r>
      <w:r w:rsidR="00442672">
        <w:t xml:space="preserve">the </w:t>
      </w:r>
      <w:r w:rsidR="004F6AF6">
        <w:t xml:space="preserve">fundamental requirements which are underpinned by </w:t>
      </w:r>
      <w:r w:rsidR="00D51E89">
        <w:t xml:space="preserve">sub-policies, </w:t>
      </w:r>
      <w:r w:rsidR="0055249D">
        <w:t>procedures,</w:t>
      </w:r>
      <w:r w:rsidR="004F6AF6">
        <w:t xml:space="preserve"> and more detailed guidance documentation.</w:t>
      </w:r>
      <w:r w:rsidR="00170F08">
        <w:t xml:space="preserve">    </w:t>
      </w:r>
    </w:p>
    <w:p w14:paraId="162C237C" w14:textId="449CF5E2" w:rsidR="00CF25C6" w:rsidRDefault="00CF25C6" w:rsidP="00A72214">
      <w:pPr>
        <w:spacing w:after="5" w:line="249" w:lineRule="auto"/>
        <w:ind w:right="286"/>
        <w:jc w:val="both"/>
      </w:pPr>
    </w:p>
    <w:p w14:paraId="5491A994" w14:textId="34A3CA84" w:rsidR="00170F08" w:rsidRDefault="005C13AE" w:rsidP="00A72214">
      <w:pPr>
        <w:spacing w:after="5" w:line="249" w:lineRule="auto"/>
        <w:ind w:right="286"/>
        <w:jc w:val="both"/>
      </w:pPr>
      <w:r>
        <w:rPr>
          <w:rFonts w:ascii="Arial" w:hAnsi="Arial" w:cs="Arial"/>
          <w:b/>
          <w:bCs/>
          <w:color w:val="9A243D"/>
          <w:sz w:val="24"/>
        </w:rPr>
        <w:t xml:space="preserve">      2.  </w:t>
      </w:r>
      <w:r w:rsidRPr="005C13AE">
        <w:rPr>
          <w:rFonts w:ascii="Arial" w:hAnsi="Arial" w:cs="Arial"/>
          <w:b/>
          <w:bCs/>
          <w:color w:val="9A243D"/>
          <w:sz w:val="24"/>
        </w:rPr>
        <w:t>S</w:t>
      </w:r>
      <w:r w:rsidR="00170F08" w:rsidRPr="005C13AE">
        <w:rPr>
          <w:rFonts w:ascii="Arial" w:hAnsi="Arial" w:cs="Arial"/>
          <w:b/>
          <w:bCs/>
          <w:color w:val="9A243D"/>
          <w:sz w:val="24"/>
        </w:rPr>
        <w:t>cope</w:t>
      </w:r>
    </w:p>
    <w:p w14:paraId="10B907D8" w14:textId="77777777" w:rsidR="00170F08" w:rsidRDefault="00170F08" w:rsidP="00A72214">
      <w:pPr>
        <w:spacing w:after="5" w:line="249" w:lineRule="auto"/>
        <w:ind w:right="286"/>
        <w:jc w:val="both"/>
      </w:pPr>
    </w:p>
    <w:p w14:paraId="6AAFAC17" w14:textId="3D7E34BF" w:rsidR="008805AA" w:rsidRDefault="008805AA" w:rsidP="0079093F">
      <w:pPr>
        <w:spacing w:after="5" w:line="249" w:lineRule="auto"/>
        <w:ind w:right="286"/>
        <w:jc w:val="both"/>
      </w:pPr>
      <w:r>
        <w:t xml:space="preserve">This policy applies to all individuals who process personal data for, or on behalf of the University where the University is a Data Controller.  Individuals include; University employees; Contractors; Honorary staff; Collaborators; and Students. </w:t>
      </w:r>
    </w:p>
    <w:p w14:paraId="7069EDCE" w14:textId="77777777" w:rsidR="008805AA" w:rsidRDefault="008805AA" w:rsidP="008805AA">
      <w:pPr>
        <w:spacing w:after="5" w:line="249" w:lineRule="auto"/>
        <w:ind w:right="286"/>
      </w:pPr>
    </w:p>
    <w:p w14:paraId="2AD4F6EA" w14:textId="77777777" w:rsidR="008805AA" w:rsidRDefault="008805AA" w:rsidP="008805AA">
      <w:pPr>
        <w:spacing w:after="5" w:line="249" w:lineRule="auto"/>
        <w:ind w:right="286"/>
      </w:pPr>
      <w:r>
        <w:t>It applies to all personal data processed by the University for business and research purposes irrespective of how that personal data is held.   It therefore covers personal data held both electronically and on manual files/media.  The University processes personal data of a wide range of individuals including (but not limited to); University employees;  Contractors; Honorary staff;</w:t>
      </w:r>
      <w:r w:rsidRPr="001702A8">
        <w:t xml:space="preserve"> </w:t>
      </w:r>
      <w:r>
        <w:t xml:space="preserve">Collaborators; Students; Research subjects; Alumni; and Visitors. </w:t>
      </w:r>
    </w:p>
    <w:p w14:paraId="6EE7AA1A" w14:textId="089045B6" w:rsidR="00170F08" w:rsidRDefault="00170F08" w:rsidP="00A72214">
      <w:pPr>
        <w:spacing w:after="5" w:line="249" w:lineRule="auto"/>
        <w:ind w:right="286"/>
        <w:jc w:val="both"/>
      </w:pPr>
    </w:p>
    <w:p w14:paraId="7EA1D51C" w14:textId="6D699BCA" w:rsidR="0009419E" w:rsidRDefault="00BA0D86" w:rsidP="000735E5">
      <w:pPr>
        <w:pStyle w:val="ListParagraph"/>
        <w:numPr>
          <w:ilvl w:val="0"/>
          <w:numId w:val="7"/>
        </w:numPr>
        <w:spacing w:after="5" w:line="249" w:lineRule="auto"/>
        <w:ind w:right="286"/>
        <w:jc w:val="both"/>
      </w:pPr>
      <w:r>
        <w:rPr>
          <w:rFonts w:ascii="Arial" w:hAnsi="Arial" w:cs="Arial"/>
          <w:b/>
          <w:bCs/>
          <w:color w:val="9A243D"/>
          <w:sz w:val="24"/>
        </w:rPr>
        <w:t>Applicable laws</w:t>
      </w:r>
    </w:p>
    <w:p w14:paraId="276273AB" w14:textId="77777777" w:rsidR="00B05C1D" w:rsidRDefault="00B05C1D" w:rsidP="00A72214">
      <w:pPr>
        <w:spacing w:after="5" w:line="249" w:lineRule="auto"/>
        <w:ind w:right="286"/>
        <w:jc w:val="both"/>
      </w:pPr>
    </w:p>
    <w:p w14:paraId="107A929F" w14:textId="1AFC449D" w:rsidR="00170F08" w:rsidRDefault="0009419E" w:rsidP="00A72214">
      <w:pPr>
        <w:spacing w:after="5" w:line="249" w:lineRule="auto"/>
        <w:ind w:right="286"/>
        <w:jc w:val="both"/>
      </w:pPr>
      <w:r>
        <w:t xml:space="preserve">This policy applies to </w:t>
      </w:r>
      <w:r w:rsidR="002625C4">
        <w:t>Personal Data</w:t>
      </w:r>
      <w:r w:rsidR="00D462FD">
        <w:t xml:space="preserve"> processed in accordance with the </w:t>
      </w:r>
      <w:bookmarkStart w:id="0" w:name="_Hlk209429719"/>
      <w:r w:rsidR="009C16FB">
        <w:t>Data Use and Access (DUAA) Act 2025</w:t>
      </w:r>
      <w:bookmarkEnd w:id="0"/>
      <w:r w:rsidR="009C16FB">
        <w:t xml:space="preserve">; </w:t>
      </w:r>
      <w:r w:rsidR="00D462FD">
        <w:t xml:space="preserve">Data Protection Act 2018 (DPA) and the </w:t>
      </w:r>
      <w:r w:rsidR="00095477">
        <w:t xml:space="preserve">UK </w:t>
      </w:r>
      <w:r w:rsidR="00D462FD">
        <w:t>General Data Protection Regulation (</w:t>
      </w:r>
      <w:r w:rsidR="00002FFB">
        <w:t xml:space="preserve">UK </w:t>
      </w:r>
      <w:r w:rsidR="00D462FD">
        <w:t>GDPR).</w:t>
      </w:r>
      <w:r w:rsidR="00380EA8">
        <w:t xml:space="preserve">  DUAA will be implemented over the period 2025 – 2026 and this policy will</w:t>
      </w:r>
      <w:r w:rsidR="0099251C">
        <w:t xml:space="preserve"> </w:t>
      </w:r>
      <w:r w:rsidR="00380EA8">
        <w:t xml:space="preserve">change </w:t>
      </w:r>
      <w:r w:rsidR="0099251C">
        <w:t>as</w:t>
      </w:r>
      <w:r w:rsidR="00380EA8">
        <w:t xml:space="preserve"> appropriate to reflect new </w:t>
      </w:r>
      <w:r w:rsidR="0099251C">
        <w:t xml:space="preserve">obligations.  Some indicative changes are included below. </w:t>
      </w:r>
      <w:r w:rsidR="00380EA8">
        <w:t xml:space="preserve">  </w:t>
      </w:r>
      <w:r w:rsidR="00D462FD">
        <w:t xml:space="preserve">  </w:t>
      </w:r>
    </w:p>
    <w:p w14:paraId="4A2C43D7" w14:textId="3D9E3FCC" w:rsidR="00170F08" w:rsidRDefault="00170F08" w:rsidP="00A72214">
      <w:pPr>
        <w:spacing w:after="5" w:line="249" w:lineRule="auto"/>
        <w:ind w:right="286"/>
        <w:jc w:val="both"/>
      </w:pPr>
    </w:p>
    <w:p w14:paraId="2CD47B30" w14:textId="4E7CD5ED" w:rsidR="0009419E" w:rsidRDefault="00D66463" w:rsidP="00A72214">
      <w:pPr>
        <w:spacing w:after="5" w:line="249" w:lineRule="auto"/>
        <w:ind w:right="286"/>
        <w:jc w:val="both"/>
      </w:pPr>
      <w:r>
        <w:t xml:space="preserve">The policy </w:t>
      </w:r>
      <w:r w:rsidR="0009419E">
        <w:t xml:space="preserve">gives due regard to </w:t>
      </w:r>
      <w:r w:rsidR="002625C4">
        <w:t>Personal Data</w:t>
      </w:r>
      <w:r w:rsidR="0009419E">
        <w:t xml:space="preserve"> requirements under</w:t>
      </w:r>
      <w:r w:rsidR="00907DCD">
        <w:t xml:space="preserve"> other law and regulations, </w:t>
      </w:r>
      <w:r>
        <w:t>including</w:t>
      </w:r>
      <w:r w:rsidR="00907DCD">
        <w:t xml:space="preserve"> </w:t>
      </w:r>
      <w:r w:rsidR="00613005">
        <w:t>but not limited to</w:t>
      </w:r>
      <w:r w:rsidR="0009419E">
        <w:t>:</w:t>
      </w:r>
    </w:p>
    <w:p w14:paraId="552A8C6B" w14:textId="77777777" w:rsidR="0009419E" w:rsidRDefault="0009419E" w:rsidP="00A72214">
      <w:pPr>
        <w:spacing w:after="5" w:line="249" w:lineRule="auto"/>
        <w:ind w:right="286"/>
        <w:jc w:val="both"/>
      </w:pPr>
    </w:p>
    <w:p w14:paraId="40DF60F0" w14:textId="707BB70E" w:rsidR="0009419E" w:rsidRDefault="0009419E" w:rsidP="006A2F60">
      <w:pPr>
        <w:spacing w:after="5" w:line="249" w:lineRule="auto"/>
        <w:ind w:left="720" w:right="286" w:hanging="11"/>
        <w:jc w:val="both"/>
      </w:pPr>
      <w:r>
        <w:t>Human Rights Act 1998</w:t>
      </w:r>
    </w:p>
    <w:p w14:paraId="5F8DFCA5" w14:textId="6EBD24B7" w:rsidR="0009419E" w:rsidRDefault="0009419E" w:rsidP="006A2F60">
      <w:pPr>
        <w:spacing w:after="5" w:line="249" w:lineRule="auto"/>
        <w:ind w:left="709" w:right="286" w:hanging="11"/>
        <w:jc w:val="both"/>
      </w:pPr>
      <w:r>
        <w:t>Privacy and Electronic Communications Regulations 2003</w:t>
      </w:r>
    </w:p>
    <w:p w14:paraId="69366A5A" w14:textId="7A6D217C" w:rsidR="0009419E" w:rsidRDefault="0009419E" w:rsidP="006A2F60">
      <w:pPr>
        <w:spacing w:after="5" w:line="249" w:lineRule="auto"/>
        <w:ind w:left="720" w:right="286" w:hanging="11"/>
        <w:jc w:val="both"/>
      </w:pPr>
      <w:r>
        <w:t>Regulation of Investigatory Powers Act 2000</w:t>
      </w:r>
    </w:p>
    <w:p w14:paraId="47AA879C" w14:textId="26A2531A" w:rsidR="0009419E" w:rsidRDefault="0009419E" w:rsidP="006A2F60">
      <w:pPr>
        <w:spacing w:after="5" w:line="249" w:lineRule="auto"/>
        <w:ind w:left="720" w:right="286" w:hanging="11"/>
        <w:jc w:val="both"/>
      </w:pPr>
      <w:r>
        <w:t>Freedom of Information Act 2000</w:t>
      </w:r>
    </w:p>
    <w:p w14:paraId="72A887A6" w14:textId="224CC6D4" w:rsidR="0009419E" w:rsidRDefault="0009419E" w:rsidP="006A2F60">
      <w:pPr>
        <w:spacing w:after="5" w:line="249" w:lineRule="auto"/>
        <w:ind w:left="720" w:right="286" w:hanging="11"/>
        <w:jc w:val="both"/>
      </w:pPr>
      <w:r>
        <w:t>Environmental Information Regulations 2004</w:t>
      </w:r>
    </w:p>
    <w:p w14:paraId="7B02590F" w14:textId="4E14310C" w:rsidR="0009419E" w:rsidRDefault="0009419E" w:rsidP="006A2F60">
      <w:pPr>
        <w:spacing w:after="5" w:line="249" w:lineRule="auto"/>
        <w:ind w:right="286" w:hanging="11"/>
        <w:jc w:val="both"/>
      </w:pPr>
      <w:r>
        <w:tab/>
      </w:r>
      <w:r>
        <w:tab/>
        <w:t xml:space="preserve">Common Law Duty of Confidentiality </w:t>
      </w:r>
    </w:p>
    <w:p w14:paraId="051F6DFB" w14:textId="1F6B1A6E" w:rsidR="00A72214" w:rsidRDefault="00613005" w:rsidP="006A2F60">
      <w:pPr>
        <w:pStyle w:val="ListParagraph"/>
        <w:spacing w:after="5" w:line="249" w:lineRule="auto"/>
        <w:ind w:right="286" w:hanging="11"/>
        <w:jc w:val="both"/>
      </w:pPr>
      <w:r>
        <w:tab/>
        <w:t>Computer Misuse Act 1990</w:t>
      </w:r>
    </w:p>
    <w:p w14:paraId="6AE1A94D" w14:textId="46AED54D" w:rsidR="009C16FB" w:rsidRDefault="009C16FB" w:rsidP="006A2F60">
      <w:pPr>
        <w:pStyle w:val="ListParagraph"/>
        <w:spacing w:after="5" w:line="249" w:lineRule="auto"/>
        <w:ind w:right="286" w:hanging="11"/>
        <w:jc w:val="both"/>
      </w:pPr>
      <w:r>
        <w:t>E</w:t>
      </w:r>
      <w:r w:rsidR="00310198">
        <w:t xml:space="preserve">uropean </w:t>
      </w:r>
      <w:r>
        <w:t>U</w:t>
      </w:r>
      <w:r w:rsidR="00310198">
        <w:t>nion</w:t>
      </w:r>
      <w:r>
        <w:t xml:space="preserve"> AI Act </w:t>
      </w:r>
    </w:p>
    <w:p w14:paraId="0B45C227" w14:textId="77777777" w:rsidR="00A72214" w:rsidRPr="00A72214" w:rsidRDefault="00A72214" w:rsidP="00A72214">
      <w:pPr>
        <w:pStyle w:val="ListParagraph"/>
        <w:spacing w:after="5" w:line="249" w:lineRule="auto"/>
        <w:ind w:right="286"/>
        <w:jc w:val="both"/>
        <w:rPr>
          <w:rFonts w:ascii="Arial" w:hAnsi="Arial" w:cs="Arial"/>
          <w:b/>
          <w:bCs/>
          <w:color w:val="9A243D"/>
          <w:sz w:val="24"/>
        </w:rPr>
      </w:pPr>
    </w:p>
    <w:p w14:paraId="5CFBBC3C" w14:textId="3FE6D3D1" w:rsidR="00BA3D28" w:rsidRPr="005C13AE" w:rsidRDefault="00BA3D28" w:rsidP="000735E5">
      <w:pPr>
        <w:pStyle w:val="ListParagraph"/>
        <w:numPr>
          <w:ilvl w:val="0"/>
          <w:numId w:val="7"/>
        </w:numPr>
        <w:spacing w:after="5" w:line="249" w:lineRule="auto"/>
        <w:ind w:right="286"/>
        <w:jc w:val="both"/>
        <w:rPr>
          <w:rFonts w:ascii="Arial" w:hAnsi="Arial" w:cs="Arial"/>
          <w:b/>
          <w:bCs/>
          <w:color w:val="9A243D"/>
          <w:sz w:val="24"/>
        </w:rPr>
      </w:pPr>
      <w:r w:rsidRPr="005C13AE">
        <w:rPr>
          <w:rFonts w:ascii="Arial" w:hAnsi="Arial" w:cs="Arial"/>
          <w:b/>
          <w:bCs/>
          <w:color w:val="9A243D"/>
          <w:sz w:val="24"/>
        </w:rPr>
        <w:t>Impact of Brexit</w:t>
      </w:r>
      <w:r w:rsidR="0049582F">
        <w:rPr>
          <w:rFonts w:ascii="Arial" w:hAnsi="Arial" w:cs="Arial"/>
          <w:b/>
          <w:bCs/>
          <w:color w:val="9A243D"/>
          <w:sz w:val="24"/>
        </w:rPr>
        <w:t xml:space="preserve"> &amp; adequacy decision</w:t>
      </w:r>
    </w:p>
    <w:p w14:paraId="7D1EB5AB" w14:textId="77777777" w:rsidR="00BA3D28" w:rsidRDefault="00BA3D28" w:rsidP="00A72214">
      <w:pPr>
        <w:spacing w:after="5" w:line="249" w:lineRule="auto"/>
        <w:ind w:right="286"/>
        <w:jc w:val="both"/>
      </w:pPr>
    </w:p>
    <w:p w14:paraId="50564BF8" w14:textId="7993AACC" w:rsidR="00EA3F46" w:rsidRDefault="003A03E1" w:rsidP="00A72214">
      <w:pPr>
        <w:spacing w:after="5" w:line="249" w:lineRule="auto"/>
        <w:ind w:right="286"/>
        <w:jc w:val="both"/>
        <w:rPr>
          <w:rFonts w:cstheme="minorHAnsi"/>
          <w:bCs/>
        </w:rPr>
      </w:pPr>
      <w:r>
        <w:t xml:space="preserve">Following </w:t>
      </w:r>
      <w:r w:rsidR="00BA3D28">
        <w:t xml:space="preserve">Brexit </w:t>
      </w:r>
      <w:r>
        <w:t xml:space="preserve">at </w:t>
      </w:r>
      <w:r w:rsidR="00BA3D28">
        <w:t>the end of December 2020</w:t>
      </w:r>
      <w:r>
        <w:t xml:space="preserve"> the UK </w:t>
      </w:r>
      <w:r w:rsidR="0055249D">
        <w:t>became</w:t>
      </w:r>
      <w:r>
        <w:t xml:space="preserve"> subject to the provisions of the UK GDPR</w:t>
      </w:r>
      <w:r w:rsidR="00BE3E9C">
        <w:t xml:space="preserve"> which is tailored by the Data protection Act 2018</w:t>
      </w:r>
      <w:r w:rsidR="00BA3D28">
        <w:t>.</w:t>
      </w:r>
      <w:r w:rsidR="00F24C7E">
        <w:t xml:space="preserve">  The UK GDPR is largely identical to the EU GDPR but there are some differences.</w:t>
      </w:r>
      <w:r w:rsidR="00D40C70">
        <w:t xml:space="preserve">  Also, t</w:t>
      </w:r>
      <w:r w:rsidR="00D40C70">
        <w:rPr>
          <w:rFonts w:cstheme="minorHAnsi"/>
          <w:bCs/>
        </w:rPr>
        <w:t>he UK GDPR mainly applies to controllers and processors located in the UK although there are some exceptions.</w:t>
      </w:r>
    </w:p>
    <w:p w14:paraId="310C5A9B" w14:textId="77777777" w:rsidR="00213CD1" w:rsidRDefault="00213CD1" w:rsidP="00A72214">
      <w:pPr>
        <w:spacing w:after="5" w:line="249" w:lineRule="auto"/>
        <w:ind w:right="286"/>
        <w:jc w:val="both"/>
      </w:pPr>
    </w:p>
    <w:p w14:paraId="493FE4C0" w14:textId="6F25E1EB" w:rsidR="0049582F" w:rsidRDefault="00EA3F46" w:rsidP="00A72214">
      <w:pPr>
        <w:spacing w:after="5" w:line="249" w:lineRule="auto"/>
        <w:ind w:right="286"/>
        <w:jc w:val="both"/>
      </w:pPr>
      <w:r>
        <w:t>With reference to cross-border da</w:t>
      </w:r>
      <w:r w:rsidR="0049582F">
        <w:t xml:space="preserve">ta flows from the EU to the UK, under the Trade and Cooperation Agreement between the UK and the EU, there were some provisions that allowed those transfers to continue on a temporary basis.  This temporary arrangement came to an end </w:t>
      </w:r>
      <w:r w:rsidR="00832024">
        <w:t>on the 28</w:t>
      </w:r>
      <w:r w:rsidR="00832024" w:rsidRPr="00832024">
        <w:rPr>
          <w:vertAlign w:val="superscript"/>
        </w:rPr>
        <w:t>th</w:t>
      </w:r>
      <w:r w:rsidR="00832024">
        <w:t xml:space="preserve"> June 2021</w:t>
      </w:r>
      <w:r w:rsidR="0049582F">
        <w:t>,</w:t>
      </w:r>
      <w:r w:rsidR="00832024">
        <w:t xml:space="preserve"> </w:t>
      </w:r>
      <w:r w:rsidR="0049582F">
        <w:t xml:space="preserve">when </w:t>
      </w:r>
      <w:r w:rsidR="00832024">
        <w:t xml:space="preserve">the EU </w:t>
      </w:r>
      <w:r w:rsidR="00832024">
        <w:lastRenderedPageBreak/>
        <w:t xml:space="preserve">approved adequacy decisions for the </w:t>
      </w:r>
      <w:r w:rsidR="00D40C70">
        <w:t>EU</w:t>
      </w:r>
      <w:r w:rsidR="00832024">
        <w:t xml:space="preserve"> GDPR and the Law Enforcement Directive (LED).  As a result</w:t>
      </w:r>
      <w:r w:rsidR="00C07BDB">
        <w:t>,</w:t>
      </w:r>
      <w:r w:rsidR="00832024">
        <w:t xml:space="preserve"> personal data can continue to flow between the UK and EU as it did before, i</w:t>
      </w:r>
      <w:r w:rsidR="0049582F">
        <w:t>n the majority of circumstances.</w:t>
      </w:r>
      <w:r w:rsidR="0049582F" w:rsidRPr="0049582F">
        <w:t xml:space="preserve"> </w:t>
      </w:r>
      <w:r w:rsidR="0049582F">
        <w:t xml:space="preserve"> </w:t>
      </w:r>
    </w:p>
    <w:p w14:paraId="3159141D" w14:textId="77777777" w:rsidR="0079093F" w:rsidRDefault="0079093F" w:rsidP="00A72214">
      <w:pPr>
        <w:spacing w:after="5" w:line="249" w:lineRule="auto"/>
        <w:ind w:right="286"/>
        <w:jc w:val="both"/>
      </w:pPr>
    </w:p>
    <w:p w14:paraId="78D6C8D8" w14:textId="57FADA23" w:rsidR="00832024" w:rsidRDefault="00FB2365" w:rsidP="00A72214">
      <w:pPr>
        <w:spacing w:after="5" w:line="249" w:lineRule="auto"/>
        <w:ind w:right="286"/>
        <w:jc w:val="both"/>
      </w:pPr>
      <w:r>
        <w:t xml:space="preserve">An EU adequacy decision means that a country, territory, </w:t>
      </w:r>
      <w:r w:rsidR="001E5F14">
        <w:t>sector,</w:t>
      </w:r>
      <w:r>
        <w:t xml:space="preserve"> or organisation are deemed to have an ‘essentially equivalent’ level of data protection to the EU.  </w:t>
      </w:r>
      <w:r w:rsidR="0049582F">
        <w:t xml:space="preserve">The adequacy decisions </w:t>
      </w:r>
      <w:r w:rsidR="009C16FB">
        <w:t>we</w:t>
      </w:r>
      <w:r w:rsidR="0049582F">
        <w:t>re in place for a period of 4 years, until 27</w:t>
      </w:r>
      <w:r w:rsidR="0049582F" w:rsidRPr="00832024">
        <w:rPr>
          <w:vertAlign w:val="superscript"/>
        </w:rPr>
        <w:t>th</w:t>
      </w:r>
      <w:r w:rsidR="0049582F">
        <w:t xml:space="preserve"> June 2025</w:t>
      </w:r>
      <w:r w:rsidR="009C16FB">
        <w:t>.  The</w:t>
      </w:r>
      <w:r w:rsidR="0049582F">
        <w:t xml:space="preserve"> European Commission</w:t>
      </w:r>
      <w:r w:rsidR="009C16FB">
        <w:t xml:space="preserve"> has extended the period by a further six months to review their adequacy decisions until 27 December 2025 to allow the European Commission to assess the </w:t>
      </w:r>
      <w:r w:rsidR="00F84AC4">
        <w:t>UK Data Use and Access (DUAA) Act 2025</w:t>
      </w:r>
      <w:r w:rsidR="009C16FB">
        <w:t xml:space="preserve"> </w:t>
      </w:r>
      <w:r w:rsidR="0049582F">
        <w:t xml:space="preserve">.    </w:t>
      </w:r>
    </w:p>
    <w:p w14:paraId="3979EA13" w14:textId="3A2FE13C" w:rsidR="00832024" w:rsidRDefault="00832024" w:rsidP="00A72214">
      <w:pPr>
        <w:spacing w:after="5" w:line="249" w:lineRule="auto"/>
        <w:ind w:right="286"/>
        <w:jc w:val="both"/>
      </w:pPr>
    </w:p>
    <w:p w14:paraId="59E08BA5" w14:textId="3C2321B1" w:rsidR="0049582F" w:rsidRDefault="004855E5" w:rsidP="00A72214">
      <w:pPr>
        <w:spacing w:after="5" w:line="249" w:lineRule="auto"/>
        <w:ind w:right="286"/>
        <w:jc w:val="both"/>
      </w:pPr>
      <w:r>
        <w:t>An adequacy decision is not a permanent arrangement and can be reviewed by the European C</w:t>
      </w:r>
      <w:r w:rsidR="006D0CDC">
        <w:t xml:space="preserve">ommission at any point in time </w:t>
      </w:r>
      <w:r w:rsidR="001E5F14">
        <w:t>e.g.,</w:t>
      </w:r>
      <w:r w:rsidR="006D0CDC">
        <w:t xml:space="preserve"> if it decides that the current UK data protection regime has changed to offer a lower level of protection.</w:t>
      </w:r>
      <w:r>
        <w:t xml:space="preserve"> </w:t>
      </w:r>
    </w:p>
    <w:p w14:paraId="419299D3" w14:textId="60945254" w:rsidR="00872B26" w:rsidRDefault="00872B26" w:rsidP="00A72214">
      <w:pPr>
        <w:spacing w:after="5" w:line="249" w:lineRule="auto"/>
        <w:ind w:right="286"/>
        <w:jc w:val="both"/>
      </w:pPr>
    </w:p>
    <w:p w14:paraId="1353B07E" w14:textId="1DDDEC23" w:rsidR="006E32AE" w:rsidRPr="005C13AE" w:rsidRDefault="006E32AE" w:rsidP="000735E5">
      <w:pPr>
        <w:pStyle w:val="ListParagraph"/>
        <w:numPr>
          <w:ilvl w:val="0"/>
          <w:numId w:val="7"/>
        </w:numPr>
        <w:spacing w:after="5" w:line="249" w:lineRule="auto"/>
        <w:ind w:right="286"/>
        <w:jc w:val="both"/>
        <w:rPr>
          <w:rFonts w:ascii="Arial" w:hAnsi="Arial" w:cs="Arial"/>
          <w:b/>
          <w:bCs/>
          <w:color w:val="9A243D"/>
          <w:sz w:val="24"/>
        </w:rPr>
      </w:pPr>
      <w:r w:rsidRPr="005C13AE">
        <w:rPr>
          <w:rFonts w:ascii="Arial" w:hAnsi="Arial" w:cs="Arial"/>
          <w:b/>
          <w:bCs/>
          <w:color w:val="9A243D"/>
          <w:sz w:val="24"/>
        </w:rPr>
        <w:t>Data Protection Principles</w:t>
      </w:r>
    </w:p>
    <w:p w14:paraId="66F0618B" w14:textId="77777777" w:rsidR="00D51E89" w:rsidRPr="00D51E89" w:rsidRDefault="00D51E89" w:rsidP="00A72214">
      <w:pPr>
        <w:spacing w:after="5" w:line="240" w:lineRule="auto"/>
        <w:ind w:right="286"/>
        <w:jc w:val="both"/>
        <w:rPr>
          <w:sz w:val="16"/>
          <w:szCs w:val="16"/>
        </w:rPr>
      </w:pPr>
    </w:p>
    <w:p w14:paraId="51692F02" w14:textId="79A2B899" w:rsidR="004F6AF6" w:rsidRDefault="00E11EF3" w:rsidP="00A72214">
      <w:pPr>
        <w:spacing w:after="5" w:line="249" w:lineRule="auto"/>
        <w:ind w:right="286"/>
        <w:jc w:val="both"/>
      </w:pPr>
      <w:r>
        <w:t xml:space="preserve">The Data Protection Principles are the foundation of data protection law.  If properly adhered to, there is very little scope for breaching the </w:t>
      </w:r>
      <w:r w:rsidR="002625C4">
        <w:t xml:space="preserve">applicable </w:t>
      </w:r>
      <w:r>
        <w:t>law</w:t>
      </w:r>
      <w:r w:rsidR="002625C4">
        <w:t>s</w:t>
      </w:r>
      <w:r>
        <w:t xml:space="preserve">.  </w:t>
      </w:r>
      <w:r w:rsidR="004F6AF6">
        <w:t xml:space="preserve">All </w:t>
      </w:r>
      <w:r w:rsidR="002625C4">
        <w:t>Personal Data</w:t>
      </w:r>
      <w:r w:rsidR="004F6AF6">
        <w:t xml:space="preserve"> must be processed in accordance with the </w:t>
      </w:r>
      <w:r w:rsidR="00302D25">
        <w:t xml:space="preserve">seven </w:t>
      </w:r>
      <w:r w:rsidR="004F6AF6">
        <w:t>Data P</w:t>
      </w:r>
      <w:r w:rsidR="00EF60F3">
        <w:t>rotection P</w:t>
      </w:r>
      <w:r w:rsidR="004F6AF6">
        <w:t>rinciples below.</w:t>
      </w:r>
    </w:p>
    <w:p w14:paraId="4D81C303" w14:textId="77777777" w:rsidR="00EF60F3" w:rsidRPr="00D51E89" w:rsidRDefault="00EF60F3" w:rsidP="00A72214">
      <w:pPr>
        <w:spacing w:after="5" w:line="249" w:lineRule="auto"/>
        <w:ind w:right="286"/>
        <w:jc w:val="both"/>
        <w:rPr>
          <w:sz w:val="16"/>
          <w:szCs w:val="16"/>
        </w:rPr>
      </w:pPr>
    </w:p>
    <w:p w14:paraId="365109D7" w14:textId="2F592193" w:rsidR="004F6AF6" w:rsidRPr="00276249" w:rsidRDefault="00EF60F3" w:rsidP="000735E5">
      <w:pPr>
        <w:pStyle w:val="ListParagraph"/>
        <w:numPr>
          <w:ilvl w:val="0"/>
          <w:numId w:val="1"/>
        </w:numPr>
        <w:spacing w:after="5" w:line="249" w:lineRule="auto"/>
        <w:ind w:right="286"/>
        <w:jc w:val="both"/>
        <w:rPr>
          <w:b/>
          <w:color w:val="C00000"/>
        </w:rPr>
      </w:pPr>
      <w:r w:rsidRPr="00276249">
        <w:rPr>
          <w:b/>
          <w:color w:val="C00000"/>
        </w:rPr>
        <w:t xml:space="preserve">Lawfulness, </w:t>
      </w:r>
      <w:r w:rsidR="001E5F14" w:rsidRPr="00276249">
        <w:rPr>
          <w:b/>
          <w:color w:val="C00000"/>
        </w:rPr>
        <w:t>fairness,</w:t>
      </w:r>
      <w:r w:rsidRPr="00276249">
        <w:rPr>
          <w:b/>
          <w:color w:val="C00000"/>
        </w:rPr>
        <w:t xml:space="preserve"> and transparency</w:t>
      </w:r>
    </w:p>
    <w:p w14:paraId="727CC1E9" w14:textId="50D5B554" w:rsidR="00EF60F3" w:rsidRDefault="00A7119A" w:rsidP="00A72214">
      <w:pPr>
        <w:pStyle w:val="ListParagraph"/>
        <w:spacing w:after="5" w:line="249" w:lineRule="auto"/>
        <w:ind w:right="286"/>
        <w:jc w:val="both"/>
      </w:pPr>
      <w:r>
        <w:t xml:space="preserve">Personal </w:t>
      </w:r>
      <w:r w:rsidR="00F01A0C">
        <w:t xml:space="preserve">Data </w:t>
      </w:r>
      <w:r>
        <w:t>shall be processed lawfully, fairly and in a transparent manner in relation to individuals.</w:t>
      </w:r>
    </w:p>
    <w:p w14:paraId="469A21E3" w14:textId="77777777" w:rsidR="00A7119A" w:rsidRPr="00D51E89" w:rsidRDefault="00A7119A" w:rsidP="00A72214">
      <w:pPr>
        <w:pStyle w:val="ListParagraph"/>
        <w:spacing w:after="5" w:line="249" w:lineRule="auto"/>
        <w:ind w:right="286"/>
        <w:jc w:val="both"/>
        <w:rPr>
          <w:sz w:val="16"/>
          <w:szCs w:val="16"/>
        </w:rPr>
      </w:pPr>
    </w:p>
    <w:p w14:paraId="2100A577" w14:textId="0D09D8BD" w:rsidR="00EF60F3" w:rsidRPr="00276249" w:rsidRDefault="00EF60F3" w:rsidP="000735E5">
      <w:pPr>
        <w:pStyle w:val="ListParagraph"/>
        <w:numPr>
          <w:ilvl w:val="0"/>
          <w:numId w:val="1"/>
        </w:numPr>
        <w:spacing w:after="5" w:line="249" w:lineRule="auto"/>
        <w:ind w:right="286"/>
        <w:jc w:val="both"/>
        <w:rPr>
          <w:b/>
          <w:color w:val="C00000"/>
        </w:rPr>
      </w:pPr>
      <w:r w:rsidRPr="00276249">
        <w:rPr>
          <w:b/>
          <w:color w:val="C00000"/>
        </w:rPr>
        <w:t>Purpose limitation</w:t>
      </w:r>
    </w:p>
    <w:p w14:paraId="65232F5D" w14:textId="7290AE41" w:rsidR="00A7119A" w:rsidRDefault="002625C4" w:rsidP="00A72214">
      <w:pPr>
        <w:pStyle w:val="ListParagraph"/>
        <w:spacing w:after="5" w:line="249" w:lineRule="auto"/>
        <w:ind w:right="286"/>
        <w:jc w:val="both"/>
      </w:pPr>
      <w:r>
        <w:t>Personal Data</w:t>
      </w:r>
      <w:r w:rsidR="00A7119A">
        <w:t xml:space="preserve"> shall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15D58AB1" w14:textId="77777777" w:rsidR="00A7119A" w:rsidRPr="00D51E89" w:rsidRDefault="00A7119A" w:rsidP="00A72214">
      <w:pPr>
        <w:pStyle w:val="ListParagraph"/>
        <w:spacing w:after="5" w:line="249" w:lineRule="auto"/>
        <w:ind w:right="286"/>
        <w:jc w:val="both"/>
        <w:rPr>
          <w:sz w:val="16"/>
          <w:szCs w:val="16"/>
        </w:rPr>
      </w:pPr>
    </w:p>
    <w:p w14:paraId="4DCC77D7" w14:textId="332FD3C8" w:rsidR="00EF60F3" w:rsidRPr="00276249" w:rsidRDefault="00EF60F3" w:rsidP="000735E5">
      <w:pPr>
        <w:pStyle w:val="ListParagraph"/>
        <w:numPr>
          <w:ilvl w:val="0"/>
          <w:numId w:val="1"/>
        </w:numPr>
        <w:spacing w:after="5" w:line="249" w:lineRule="auto"/>
        <w:ind w:right="286"/>
        <w:jc w:val="both"/>
        <w:rPr>
          <w:b/>
          <w:color w:val="C00000"/>
        </w:rPr>
      </w:pPr>
      <w:r w:rsidRPr="00276249">
        <w:rPr>
          <w:b/>
          <w:color w:val="C00000"/>
        </w:rPr>
        <w:t>Data minimisation</w:t>
      </w:r>
    </w:p>
    <w:p w14:paraId="4CDC5BC0" w14:textId="3BF6D9B2" w:rsidR="00A7119A" w:rsidRDefault="002625C4" w:rsidP="00A72214">
      <w:pPr>
        <w:pStyle w:val="ListParagraph"/>
        <w:spacing w:after="5" w:line="249" w:lineRule="auto"/>
        <w:ind w:right="286"/>
        <w:jc w:val="both"/>
      </w:pPr>
      <w:r>
        <w:t>Personal Data</w:t>
      </w:r>
      <w:r w:rsidR="00A7119A">
        <w:t xml:space="preserve"> shall be adequate, </w:t>
      </w:r>
      <w:r w:rsidR="001E5F14">
        <w:t>relevant,</w:t>
      </w:r>
      <w:r w:rsidR="00A7119A">
        <w:t xml:space="preserve"> and limited to what is necessary in relation to the purposes for which they are processed.</w:t>
      </w:r>
    </w:p>
    <w:p w14:paraId="2167984D" w14:textId="77777777" w:rsidR="00A7119A" w:rsidRPr="00D51E89" w:rsidRDefault="00A7119A" w:rsidP="00A72214">
      <w:pPr>
        <w:spacing w:after="5" w:line="249" w:lineRule="auto"/>
        <w:ind w:right="286"/>
        <w:jc w:val="both"/>
        <w:rPr>
          <w:sz w:val="16"/>
          <w:szCs w:val="16"/>
        </w:rPr>
      </w:pPr>
    </w:p>
    <w:p w14:paraId="3F7AE2FD" w14:textId="17485B16" w:rsidR="00EF60F3" w:rsidRPr="00276249" w:rsidRDefault="00EF60F3" w:rsidP="000735E5">
      <w:pPr>
        <w:pStyle w:val="ListParagraph"/>
        <w:numPr>
          <w:ilvl w:val="0"/>
          <w:numId w:val="1"/>
        </w:numPr>
        <w:spacing w:after="5" w:line="249" w:lineRule="auto"/>
        <w:ind w:right="286"/>
        <w:jc w:val="both"/>
        <w:rPr>
          <w:b/>
          <w:color w:val="C00000"/>
        </w:rPr>
      </w:pPr>
      <w:r w:rsidRPr="00276249">
        <w:rPr>
          <w:b/>
          <w:color w:val="C00000"/>
        </w:rPr>
        <w:t>Accuracy</w:t>
      </w:r>
    </w:p>
    <w:p w14:paraId="7A8AAAD8" w14:textId="6E82ADCF" w:rsidR="00A7119A" w:rsidRDefault="002625C4" w:rsidP="00A72214">
      <w:pPr>
        <w:pStyle w:val="ListParagraph"/>
        <w:spacing w:after="5" w:line="249" w:lineRule="auto"/>
        <w:ind w:right="286"/>
        <w:jc w:val="both"/>
      </w:pPr>
      <w:r>
        <w:t>Personal Data</w:t>
      </w:r>
      <w:r w:rsidR="00A7119A" w:rsidRPr="00A7119A">
        <w:t xml:space="preserve"> shall be accurate and</w:t>
      </w:r>
      <w:r w:rsidR="00A7119A">
        <w:t xml:space="preserve">, where necessary, kept up to date; every reasonable step must be taken to ensure that </w:t>
      </w:r>
      <w:r>
        <w:t>Personal Data</w:t>
      </w:r>
      <w:r w:rsidR="00A7119A">
        <w:t xml:space="preserve"> that are inaccurate, having regard to the purposes for which they are processed, are </w:t>
      </w:r>
      <w:r w:rsidR="001E5F14">
        <w:t>erased,</w:t>
      </w:r>
      <w:r w:rsidR="00A7119A">
        <w:t xml:space="preserve"> or rectified without delay.</w:t>
      </w:r>
    </w:p>
    <w:p w14:paraId="206AE2A1" w14:textId="543F0655" w:rsidR="00784B33" w:rsidRDefault="00784B33" w:rsidP="00A72214">
      <w:pPr>
        <w:pStyle w:val="ListParagraph"/>
        <w:spacing w:after="5" w:line="249" w:lineRule="auto"/>
        <w:ind w:right="286"/>
        <w:jc w:val="both"/>
      </w:pPr>
      <w:r>
        <w:t xml:space="preserve">For example, University employees can update and change their own </w:t>
      </w:r>
      <w:r w:rsidR="002625C4">
        <w:t>Personal Data</w:t>
      </w:r>
      <w:r>
        <w:t xml:space="preserve"> through use of the Employee Self-Service.  Students </w:t>
      </w:r>
      <w:r w:rsidR="001E5F14">
        <w:t>at</w:t>
      </w:r>
      <w:r>
        <w:t xml:space="preserve"> the University can do the same through MyStudentRecord.  </w:t>
      </w:r>
    </w:p>
    <w:p w14:paraId="4DDB10CA" w14:textId="215FFD71" w:rsidR="00A7119A" w:rsidRPr="00A7119A" w:rsidRDefault="00A7119A" w:rsidP="00A72214">
      <w:pPr>
        <w:pStyle w:val="ListParagraph"/>
        <w:spacing w:after="5" w:line="249" w:lineRule="auto"/>
        <w:ind w:right="286"/>
        <w:jc w:val="both"/>
      </w:pPr>
      <w:r w:rsidRPr="00A7119A">
        <w:t xml:space="preserve"> </w:t>
      </w:r>
    </w:p>
    <w:p w14:paraId="64F692D2" w14:textId="23F74FEC" w:rsidR="00EF60F3" w:rsidRPr="00276249" w:rsidRDefault="00EF60F3" w:rsidP="000735E5">
      <w:pPr>
        <w:pStyle w:val="ListParagraph"/>
        <w:numPr>
          <w:ilvl w:val="0"/>
          <w:numId w:val="1"/>
        </w:numPr>
        <w:spacing w:after="5" w:line="249" w:lineRule="auto"/>
        <w:ind w:right="286"/>
        <w:jc w:val="both"/>
        <w:rPr>
          <w:b/>
          <w:color w:val="C00000"/>
        </w:rPr>
      </w:pPr>
      <w:r w:rsidRPr="00276249">
        <w:rPr>
          <w:b/>
          <w:color w:val="C00000"/>
        </w:rPr>
        <w:t>Storage limitation</w:t>
      </w:r>
      <w:r w:rsidR="00A7119A" w:rsidRPr="00276249">
        <w:rPr>
          <w:b/>
          <w:color w:val="C00000"/>
        </w:rPr>
        <w:t xml:space="preserve"> (retention)</w:t>
      </w:r>
    </w:p>
    <w:p w14:paraId="7EC9C397" w14:textId="32AFF668" w:rsidR="00A7119A" w:rsidRDefault="002625C4" w:rsidP="00A72214">
      <w:pPr>
        <w:pStyle w:val="ListParagraph"/>
        <w:spacing w:after="5" w:line="249" w:lineRule="auto"/>
        <w:ind w:right="286"/>
        <w:jc w:val="both"/>
      </w:pPr>
      <w:r>
        <w:t>Personal Data</w:t>
      </w:r>
      <w:r w:rsidR="00A02452">
        <w:t xml:space="preserve"> shall be kept in a form which permits identification of data subjects for no longer than is necessary for the purposes for which the </w:t>
      </w:r>
      <w:r>
        <w:t>Personal Data</w:t>
      </w:r>
      <w:r w:rsidR="00A02452">
        <w:t xml:space="preserve"> are processed; </w:t>
      </w:r>
      <w:r>
        <w:t>Personal Data</w:t>
      </w:r>
      <w:r w:rsidR="00A02452">
        <w:t xml:space="preserve"> may be stored for longer periods insofar as the </w:t>
      </w:r>
      <w:r>
        <w:t>Personal Data</w:t>
      </w:r>
      <w:r w:rsidR="00A02452">
        <w:t xml:space="preserve">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14:paraId="238CD0B2" w14:textId="6C2EF921" w:rsidR="00064506" w:rsidRDefault="00064506" w:rsidP="00A72214">
      <w:pPr>
        <w:pStyle w:val="ListParagraph"/>
        <w:spacing w:after="5" w:line="249" w:lineRule="auto"/>
        <w:ind w:right="286"/>
        <w:jc w:val="both"/>
      </w:pPr>
    </w:p>
    <w:p w14:paraId="6118573B" w14:textId="7DD7502A" w:rsidR="00064506" w:rsidRDefault="00064506" w:rsidP="00A72214">
      <w:pPr>
        <w:pStyle w:val="ListParagraph"/>
        <w:spacing w:after="5" w:line="249" w:lineRule="auto"/>
        <w:ind w:right="286"/>
        <w:jc w:val="both"/>
      </w:pPr>
    </w:p>
    <w:p w14:paraId="48922DF2" w14:textId="2D098EA2" w:rsidR="00A7119A" w:rsidRDefault="00A7119A" w:rsidP="00A72214">
      <w:pPr>
        <w:pStyle w:val="ListParagraph"/>
        <w:spacing w:after="5" w:line="249" w:lineRule="auto"/>
        <w:ind w:right="286"/>
        <w:jc w:val="both"/>
        <w:rPr>
          <w:color w:val="0070C0"/>
          <w:sz w:val="16"/>
          <w:szCs w:val="16"/>
        </w:rPr>
      </w:pPr>
    </w:p>
    <w:p w14:paraId="62B1A501" w14:textId="5414147E" w:rsidR="000B79B7" w:rsidRDefault="000B79B7" w:rsidP="00A72214">
      <w:pPr>
        <w:pStyle w:val="ListParagraph"/>
        <w:spacing w:after="5" w:line="249" w:lineRule="auto"/>
        <w:ind w:right="286"/>
        <w:jc w:val="both"/>
        <w:rPr>
          <w:color w:val="0070C0"/>
          <w:sz w:val="16"/>
          <w:szCs w:val="16"/>
        </w:rPr>
      </w:pPr>
    </w:p>
    <w:p w14:paraId="21630CA7" w14:textId="77777777" w:rsidR="000B79B7" w:rsidRPr="000B79B7" w:rsidRDefault="000B79B7" w:rsidP="000B79B7">
      <w:pPr>
        <w:spacing w:after="5" w:line="249" w:lineRule="auto"/>
        <w:ind w:right="286"/>
        <w:jc w:val="both"/>
        <w:rPr>
          <w:color w:val="0070C0"/>
          <w:sz w:val="16"/>
          <w:szCs w:val="16"/>
        </w:rPr>
      </w:pPr>
    </w:p>
    <w:p w14:paraId="6C504400" w14:textId="15EDC477" w:rsidR="00EF60F3" w:rsidRPr="00276249" w:rsidRDefault="00EF60F3" w:rsidP="000B79B7">
      <w:pPr>
        <w:pStyle w:val="ListParagraph"/>
        <w:numPr>
          <w:ilvl w:val="0"/>
          <w:numId w:val="1"/>
        </w:numPr>
        <w:spacing w:after="5" w:line="249" w:lineRule="auto"/>
        <w:ind w:right="286"/>
        <w:jc w:val="both"/>
        <w:rPr>
          <w:b/>
          <w:color w:val="C00000"/>
        </w:rPr>
      </w:pPr>
      <w:r w:rsidRPr="00276249">
        <w:rPr>
          <w:b/>
          <w:color w:val="C00000"/>
        </w:rPr>
        <w:t>Integrity and confidentiality (security)</w:t>
      </w:r>
    </w:p>
    <w:p w14:paraId="5D96BC55" w14:textId="1ED5D5C7" w:rsidR="00A02452" w:rsidRDefault="002625C4" w:rsidP="00A72214">
      <w:pPr>
        <w:pStyle w:val="ListParagraph"/>
        <w:spacing w:after="5" w:line="249" w:lineRule="auto"/>
        <w:ind w:right="286"/>
        <w:jc w:val="both"/>
      </w:pPr>
      <w:r>
        <w:t>Personal Data</w:t>
      </w:r>
      <w:r w:rsidR="00A02452">
        <w:t xml:space="preserve"> shall be processed in a manner that ensures appropriate security of the </w:t>
      </w:r>
      <w:r>
        <w:t>Personal Data</w:t>
      </w:r>
      <w:r w:rsidR="00A02452">
        <w:t xml:space="preserve">, including protection against unauthorised or unlawful processing and against accidental loss, </w:t>
      </w:r>
      <w:r w:rsidR="001E5F14">
        <w:t>destruction,</w:t>
      </w:r>
      <w:r w:rsidR="00A02452">
        <w:t xml:space="preserve"> or damage, using appropriate technical or organisational measures.</w:t>
      </w:r>
    </w:p>
    <w:p w14:paraId="341E337E" w14:textId="637F6707" w:rsidR="001510E7" w:rsidRDefault="001510E7" w:rsidP="00A72214">
      <w:pPr>
        <w:pStyle w:val="ListParagraph"/>
        <w:spacing w:after="5" w:line="249" w:lineRule="auto"/>
        <w:ind w:right="286"/>
        <w:jc w:val="both"/>
      </w:pPr>
      <w:r>
        <w:t>Technical measures include use of encryption, Firewall and Pseudonymisation.  Organisational measures include policies and procedures, and data protection impact assessments</w:t>
      </w:r>
      <w:r w:rsidR="002E0FB3">
        <w:t xml:space="preserve"> (DPIAs)</w:t>
      </w:r>
      <w:r>
        <w:t>.</w:t>
      </w:r>
    </w:p>
    <w:p w14:paraId="0E5AF229" w14:textId="2041747C" w:rsidR="00B831EE" w:rsidRPr="00A72214" w:rsidRDefault="001510E7" w:rsidP="00A72214">
      <w:pPr>
        <w:spacing w:after="5" w:line="249" w:lineRule="auto"/>
        <w:ind w:right="286"/>
        <w:jc w:val="both"/>
        <w:rPr>
          <w:color w:val="C00000"/>
        </w:rPr>
      </w:pPr>
      <w:r>
        <w:t xml:space="preserve"> </w:t>
      </w:r>
    </w:p>
    <w:p w14:paraId="098B3605" w14:textId="13AA7BC5" w:rsidR="00EF60F3" w:rsidRPr="00276249" w:rsidRDefault="00EF60F3" w:rsidP="000735E5">
      <w:pPr>
        <w:pStyle w:val="ListParagraph"/>
        <w:numPr>
          <w:ilvl w:val="0"/>
          <w:numId w:val="1"/>
        </w:numPr>
        <w:spacing w:after="5" w:line="249" w:lineRule="auto"/>
        <w:ind w:right="286"/>
        <w:jc w:val="both"/>
        <w:rPr>
          <w:color w:val="C00000"/>
        </w:rPr>
      </w:pPr>
      <w:r w:rsidRPr="00276249">
        <w:rPr>
          <w:b/>
          <w:color w:val="C00000"/>
        </w:rPr>
        <w:t>Accountability</w:t>
      </w:r>
    </w:p>
    <w:p w14:paraId="66D760FC" w14:textId="34C3DF6C" w:rsidR="00C85CF5" w:rsidRDefault="00942261" w:rsidP="00A72214">
      <w:pPr>
        <w:pStyle w:val="ListParagraph"/>
        <w:spacing w:after="5" w:line="249" w:lineRule="auto"/>
        <w:ind w:right="286"/>
        <w:jc w:val="both"/>
      </w:pPr>
      <w:r>
        <w:t>The</w:t>
      </w:r>
      <w:r w:rsidR="00CC3BC3">
        <w:t xml:space="preserve"> Data</w:t>
      </w:r>
      <w:r>
        <w:t xml:space="preserve"> Controller shall be responsible for, and be able to demonstrate compliance with, the principles set </w:t>
      </w:r>
      <w:r w:rsidR="001247FC">
        <w:t>o</w:t>
      </w:r>
      <w:r>
        <w:t>ut above.</w:t>
      </w:r>
      <w:r w:rsidR="00D51E89">
        <w:t xml:space="preserve">  </w:t>
      </w:r>
      <w:r w:rsidR="00C85CF5">
        <w:t xml:space="preserve">To meet the requirements of accountability the University </w:t>
      </w:r>
      <w:r w:rsidR="00CC3BC3">
        <w:t xml:space="preserve">as a Data Controller </w:t>
      </w:r>
      <w:r w:rsidR="00C85CF5">
        <w:t>must have in place appropriate technical and organisational measures which include:</w:t>
      </w:r>
    </w:p>
    <w:p w14:paraId="643532EF" w14:textId="77777777" w:rsidR="00D51E89" w:rsidRDefault="00D51E89" w:rsidP="00A72214">
      <w:pPr>
        <w:pStyle w:val="ListParagraph"/>
        <w:spacing w:after="5" w:line="249" w:lineRule="auto"/>
        <w:ind w:right="286"/>
        <w:jc w:val="both"/>
      </w:pPr>
    </w:p>
    <w:p w14:paraId="31BDA9B2" w14:textId="4B4C96BA" w:rsidR="00C85CF5" w:rsidRPr="00D51E89" w:rsidRDefault="00C85CF5" w:rsidP="000735E5">
      <w:pPr>
        <w:pStyle w:val="ListParagraph"/>
        <w:numPr>
          <w:ilvl w:val="0"/>
          <w:numId w:val="8"/>
        </w:numPr>
        <w:spacing w:after="5" w:line="249" w:lineRule="auto"/>
        <w:ind w:left="1560" w:right="286" w:hanging="284"/>
        <w:jc w:val="both"/>
        <w:rPr>
          <w:sz w:val="20"/>
          <w:szCs w:val="20"/>
        </w:rPr>
      </w:pPr>
      <w:r w:rsidRPr="00D51E89">
        <w:rPr>
          <w:sz w:val="20"/>
          <w:szCs w:val="20"/>
        </w:rPr>
        <w:t xml:space="preserve">Adopting and implementing </w:t>
      </w:r>
      <w:r w:rsidRPr="00D51E89">
        <w:rPr>
          <w:b/>
          <w:sz w:val="20"/>
          <w:szCs w:val="20"/>
        </w:rPr>
        <w:t>data protection policies</w:t>
      </w:r>
      <w:r w:rsidRPr="00D51E89">
        <w:rPr>
          <w:sz w:val="20"/>
          <w:szCs w:val="20"/>
        </w:rPr>
        <w:t>;</w:t>
      </w:r>
    </w:p>
    <w:p w14:paraId="1885EF55" w14:textId="4B511F48" w:rsidR="00C85CF5" w:rsidRPr="00D51E89" w:rsidRDefault="00C85CF5"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0"/>
          <w:szCs w:val="20"/>
          <w:lang w:eastAsia="en-GB"/>
        </w:rPr>
      </w:pPr>
      <w:r w:rsidRPr="00D51E89">
        <w:rPr>
          <w:sz w:val="20"/>
          <w:szCs w:val="20"/>
        </w:rPr>
        <w:t xml:space="preserve">Taking a </w:t>
      </w:r>
      <w:r w:rsidRPr="00D51E89">
        <w:rPr>
          <w:b/>
          <w:sz w:val="20"/>
          <w:szCs w:val="20"/>
        </w:rPr>
        <w:t>‘data protection by design and default’</w:t>
      </w:r>
      <w:r w:rsidRPr="00D51E89">
        <w:rPr>
          <w:sz w:val="20"/>
          <w:szCs w:val="20"/>
        </w:rPr>
        <w:t xml:space="preserve"> approach</w:t>
      </w:r>
      <w:r w:rsidR="0065021D">
        <w:rPr>
          <w:sz w:val="20"/>
          <w:szCs w:val="20"/>
        </w:rPr>
        <w:t xml:space="preserve"> (Refer to DPIA policy)</w:t>
      </w:r>
      <w:r w:rsidRPr="00D51E89">
        <w:rPr>
          <w:sz w:val="20"/>
          <w:szCs w:val="20"/>
        </w:rPr>
        <w:t>;</w:t>
      </w:r>
    </w:p>
    <w:p w14:paraId="0264C140" w14:textId="33080D9B" w:rsidR="007452C0" w:rsidRPr="00D51E89" w:rsidRDefault="00CC3BC3"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0"/>
          <w:szCs w:val="20"/>
          <w:lang w:eastAsia="en-GB"/>
        </w:rPr>
      </w:pPr>
      <w:r>
        <w:rPr>
          <w:sz w:val="20"/>
          <w:szCs w:val="20"/>
        </w:rPr>
        <w:t>Hav</w:t>
      </w:r>
      <w:r w:rsidR="007452C0" w:rsidRPr="00D51E89">
        <w:rPr>
          <w:sz w:val="20"/>
          <w:szCs w:val="20"/>
        </w:rPr>
        <w:t xml:space="preserve">ing </w:t>
      </w:r>
      <w:r w:rsidR="007452C0" w:rsidRPr="00D51E89">
        <w:rPr>
          <w:b/>
          <w:sz w:val="20"/>
          <w:szCs w:val="20"/>
        </w:rPr>
        <w:t>written contracts</w:t>
      </w:r>
      <w:r w:rsidR="007452C0" w:rsidRPr="00D51E89">
        <w:rPr>
          <w:sz w:val="20"/>
          <w:szCs w:val="20"/>
        </w:rPr>
        <w:t xml:space="preserve"> in place with organisations tha</w:t>
      </w:r>
      <w:r>
        <w:rPr>
          <w:sz w:val="20"/>
          <w:szCs w:val="20"/>
        </w:rPr>
        <w:t xml:space="preserve">t process </w:t>
      </w:r>
      <w:r w:rsidR="002625C4">
        <w:rPr>
          <w:sz w:val="20"/>
          <w:szCs w:val="20"/>
        </w:rPr>
        <w:t>Personal Data</w:t>
      </w:r>
      <w:r>
        <w:rPr>
          <w:sz w:val="20"/>
          <w:szCs w:val="20"/>
        </w:rPr>
        <w:t xml:space="preserve"> on the University’s </w:t>
      </w:r>
      <w:r w:rsidR="007452C0" w:rsidRPr="00D51E89">
        <w:rPr>
          <w:sz w:val="20"/>
          <w:szCs w:val="20"/>
        </w:rPr>
        <w:t>behalf;</w:t>
      </w:r>
    </w:p>
    <w:p w14:paraId="3DE278A7" w14:textId="259B8F46" w:rsidR="007452C0" w:rsidRPr="00D51E89" w:rsidRDefault="007452C0"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0"/>
          <w:szCs w:val="20"/>
          <w:lang w:eastAsia="en-GB"/>
        </w:rPr>
      </w:pPr>
      <w:r w:rsidRPr="00D51E89">
        <w:rPr>
          <w:b/>
          <w:sz w:val="20"/>
          <w:szCs w:val="20"/>
        </w:rPr>
        <w:t>Maintaining documentation</w:t>
      </w:r>
      <w:r w:rsidRPr="00D51E89">
        <w:rPr>
          <w:sz w:val="20"/>
          <w:szCs w:val="20"/>
        </w:rPr>
        <w:t xml:space="preserve"> </w:t>
      </w:r>
      <w:r w:rsidR="00CC3BC3" w:rsidRPr="00CC3BC3">
        <w:rPr>
          <w:b/>
          <w:sz w:val="20"/>
          <w:szCs w:val="20"/>
        </w:rPr>
        <w:t>and a current record</w:t>
      </w:r>
      <w:r w:rsidR="00CC3BC3">
        <w:rPr>
          <w:sz w:val="20"/>
          <w:szCs w:val="20"/>
        </w:rPr>
        <w:t xml:space="preserve"> </w:t>
      </w:r>
      <w:r w:rsidRPr="00D51E89">
        <w:rPr>
          <w:sz w:val="20"/>
          <w:szCs w:val="20"/>
        </w:rPr>
        <w:t xml:space="preserve">of </w:t>
      </w:r>
      <w:r w:rsidR="00CC3BC3">
        <w:rPr>
          <w:sz w:val="20"/>
          <w:szCs w:val="20"/>
        </w:rPr>
        <w:t xml:space="preserve">its </w:t>
      </w:r>
      <w:r w:rsidRPr="00D51E89">
        <w:rPr>
          <w:sz w:val="20"/>
          <w:szCs w:val="20"/>
        </w:rPr>
        <w:t>processing activities;</w:t>
      </w:r>
    </w:p>
    <w:p w14:paraId="04F99EC4" w14:textId="07536823" w:rsidR="00D51E89" w:rsidRPr="00267D1D" w:rsidRDefault="007452C0"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0"/>
          <w:szCs w:val="20"/>
          <w:lang w:eastAsia="en-GB"/>
        </w:rPr>
      </w:pPr>
      <w:r w:rsidRPr="00D51E89">
        <w:rPr>
          <w:sz w:val="20"/>
          <w:szCs w:val="20"/>
        </w:rPr>
        <w:t xml:space="preserve">Implementing appropriate </w:t>
      </w:r>
      <w:r w:rsidRPr="00D51E89">
        <w:rPr>
          <w:b/>
          <w:sz w:val="20"/>
          <w:szCs w:val="20"/>
        </w:rPr>
        <w:t>security measures</w:t>
      </w:r>
      <w:r w:rsidRPr="00D51E89">
        <w:rPr>
          <w:sz w:val="20"/>
          <w:szCs w:val="20"/>
        </w:rPr>
        <w:t>;</w:t>
      </w:r>
    </w:p>
    <w:p w14:paraId="6E175528" w14:textId="56FEB266" w:rsidR="007452C0" w:rsidRPr="00D51E89" w:rsidRDefault="007452C0"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0"/>
          <w:szCs w:val="20"/>
          <w:lang w:eastAsia="en-GB"/>
        </w:rPr>
      </w:pPr>
      <w:r w:rsidRPr="00D51E89">
        <w:rPr>
          <w:sz w:val="20"/>
          <w:szCs w:val="20"/>
        </w:rPr>
        <w:t>Recording and</w:t>
      </w:r>
      <w:r w:rsidR="000A4BE5">
        <w:rPr>
          <w:sz w:val="20"/>
          <w:szCs w:val="20"/>
        </w:rPr>
        <w:t xml:space="preserve"> reporting internally and</w:t>
      </w:r>
      <w:r w:rsidRPr="00D51E89">
        <w:rPr>
          <w:sz w:val="20"/>
          <w:szCs w:val="20"/>
        </w:rPr>
        <w:t xml:space="preserve">, where necessary, reporting </w:t>
      </w:r>
      <w:r w:rsidR="002625C4">
        <w:rPr>
          <w:b/>
          <w:sz w:val="20"/>
          <w:szCs w:val="20"/>
        </w:rPr>
        <w:t>Personal Data</w:t>
      </w:r>
      <w:r w:rsidRPr="00D51E89">
        <w:rPr>
          <w:b/>
          <w:sz w:val="20"/>
          <w:szCs w:val="20"/>
        </w:rPr>
        <w:t xml:space="preserve"> breaches</w:t>
      </w:r>
      <w:r w:rsidR="000A4BE5">
        <w:rPr>
          <w:b/>
          <w:sz w:val="20"/>
          <w:szCs w:val="20"/>
        </w:rPr>
        <w:t xml:space="preserve"> </w:t>
      </w:r>
      <w:r w:rsidR="000A4BE5" w:rsidRPr="000A4BE5">
        <w:rPr>
          <w:sz w:val="20"/>
          <w:szCs w:val="20"/>
        </w:rPr>
        <w:t>to the ICO</w:t>
      </w:r>
      <w:r w:rsidR="0065021D">
        <w:rPr>
          <w:sz w:val="20"/>
          <w:szCs w:val="20"/>
        </w:rPr>
        <w:t xml:space="preserve"> (Refer to data breach policy)</w:t>
      </w:r>
      <w:r w:rsidRPr="00D51E89">
        <w:rPr>
          <w:sz w:val="20"/>
          <w:szCs w:val="20"/>
        </w:rPr>
        <w:t>;</w:t>
      </w:r>
    </w:p>
    <w:p w14:paraId="76F75806" w14:textId="468102BE" w:rsidR="00AD68DA" w:rsidRPr="00D51E89" w:rsidRDefault="00AD68DA"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0"/>
          <w:szCs w:val="20"/>
          <w:lang w:eastAsia="en-GB"/>
        </w:rPr>
      </w:pPr>
      <w:r w:rsidRPr="00D51E89">
        <w:rPr>
          <w:sz w:val="20"/>
          <w:szCs w:val="20"/>
        </w:rPr>
        <w:t xml:space="preserve">Carrying out </w:t>
      </w:r>
      <w:r w:rsidRPr="00D51E89">
        <w:rPr>
          <w:b/>
          <w:sz w:val="20"/>
          <w:szCs w:val="20"/>
        </w:rPr>
        <w:t>data protection impact assessments</w:t>
      </w:r>
      <w:r w:rsidRPr="00D51E89">
        <w:rPr>
          <w:sz w:val="20"/>
          <w:szCs w:val="20"/>
        </w:rPr>
        <w:t xml:space="preserve"> </w:t>
      </w:r>
      <w:r w:rsidR="0065021D">
        <w:rPr>
          <w:sz w:val="20"/>
          <w:szCs w:val="20"/>
        </w:rPr>
        <w:t xml:space="preserve">(DPIAs) </w:t>
      </w:r>
      <w:r w:rsidRPr="00D51E89">
        <w:rPr>
          <w:sz w:val="20"/>
          <w:szCs w:val="20"/>
        </w:rPr>
        <w:t xml:space="preserve">for uses of </w:t>
      </w:r>
      <w:r w:rsidR="002625C4">
        <w:rPr>
          <w:sz w:val="20"/>
          <w:szCs w:val="20"/>
        </w:rPr>
        <w:t>Personal Data</w:t>
      </w:r>
      <w:r w:rsidRPr="00D51E89">
        <w:rPr>
          <w:sz w:val="20"/>
          <w:szCs w:val="20"/>
        </w:rPr>
        <w:t xml:space="preserve"> that are likely to result in high risk to individuals’ interests;</w:t>
      </w:r>
    </w:p>
    <w:p w14:paraId="035073F5" w14:textId="320261BE" w:rsidR="00AD68DA" w:rsidRPr="00D51E89" w:rsidRDefault="00AD68DA"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0"/>
          <w:szCs w:val="20"/>
          <w:lang w:eastAsia="en-GB"/>
        </w:rPr>
      </w:pPr>
      <w:r w:rsidRPr="00D51E89">
        <w:rPr>
          <w:sz w:val="20"/>
          <w:szCs w:val="20"/>
        </w:rPr>
        <w:t xml:space="preserve">Appointing a </w:t>
      </w:r>
      <w:r w:rsidRPr="00D51E89">
        <w:rPr>
          <w:b/>
          <w:sz w:val="20"/>
          <w:szCs w:val="20"/>
        </w:rPr>
        <w:t>data protection officer</w:t>
      </w:r>
      <w:r w:rsidRPr="00D51E89">
        <w:rPr>
          <w:sz w:val="20"/>
          <w:szCs w:val="20"/>
        </w:rPr>
        <w:t>; and</w:t>
      </w:r>
    </w:p>
    <w:p w14:paraId="6ECB84C8" w14:textId="20C30E7C" w:rsidR="00AD68DA" w:rsidRPr="0065021D" w:rsidRDefault="00AD68DA" w:rsidP="000735E5">
      <w:pPr>
        <w:pStyle w:val="ListParagraph"/>
        <w:numPr>
          <w:ilvl w:val="0"/>
          <w:numId w:val="8"/>
        </w:numPr>
        <w:spacing w:after="5" w:line="249" w:lineRule="auto"/>
        <w:ind w:left="1560" w:right="286" w:hanging="284"/>
        <w:jc w:val="both"/>
        <w:rPr>
          <w:rFonts w:ascii="Verdana" w:eastAsia="Times New Roman" w:hAnsi="Verdana" w:cs="Times New Roman"/>
          <w:color w:val="000000"/>
          <w:sz w:val="23"/>
          <w:szCs w:val="23"/>
          <w:lang w:eastAsia="en-GB"/>
        </w:rPr>
      </w:pPr>
      <w:r w:rsidRPr="00D51E89">
        <w:rPr>
          <w:sz w:val="20"/>
          <w:szCs w:val="20"/>
        </w:rPr>
        <w:t xml:space="preserve">Adhering to relevant </w:t>
      </w:r>
      <w:r w:rsidRPr="00D51E89">
        <w:rPr>
          <w:b/>
          <w:sz w:val="20"/>
          <w:szCs w:val="20"/>
        </w:rPr>
        <w:t>codes of conduct</w:t>
      </w:r>
      <w:r w:rsidRPr="00D51E89">
        <w:rPr>
          <w:sz w:val="20"/>
          <w:szCs w:val="20"/>
        </w:rPr>
        <w:t xml:space="preserve"> and signing up to certification schemes.</w:t>
      </w:r>
    </w:p>
    <w:p w14:paraId="3C0C903D" w14:textId="77777777" w:rsidR="00CC3BC3" w:rsidRDefault="00CC3BC3" w:rsidP="00A72214">
      <w:pPr>
        <w:spacing w:after="5" w:line="249" w:lineRule="auto"/>
        <w:ind w:right="286"/>
        <w:jc w:val="both"/>
        <w:rPr>
          <w:rFonts w:ascii="Arial" w:hAnsi="Arial" w:cs="Arial"/>
          <w:b/>
          <w:bCs/>
          <w:color w:val="9A243D"/>
          <w:sz w:val="24"/>
        </w:rPr>
      </w:pPr>
    </w:p>
    <w:p w14:paraId="603E689D" w14:textId="5F3A9CE4" w:rsidR="001247FC" w:rsidRPr="005C13AE" w:rsidRDefault="001247FC" w:rsidP="000735E5">
      <w:pPr>
        <w:pStyle w:val="ListParagraph"/>
        <w:numPr>
          <w:ilvl w:val="0"/>
          <w:numId w:val="7"/>
        </w:numPr>
        <w:spacing w:after="5" w:line="249" w:lineRule="auto"/>
        <w:ind w:right="286"/>
        <w:jc w:val="both"/>
        <w:rPr>
          <w:rFonts w:ascii="Arial" w:hAnsi="Arial" w:cs="Arial"/>
          <w:b/>
          <w:bCs/>
          <w:color w:val="9A243D"/>
          <w:sz w:val="24"/>
        </w:rPr>
      </w:pPr>
      <w:r w:rsidRPr="005C13AE">
        <w:rPr>
          <w:rFonts w:ascii="Arial" w:hAnsi="Arial" w:cs="Arial"/>
          <w:b/>
          <w:bCs/>
          <w:color w:val="9A243D"/>
          <w:sz w:val="24"/>
        </w:rPr>
        <w:t>Records of processing activities</w:t>
      </w:r>
      <w:r w:rsidR="00510E67" w:rsidRPr="005C13AE">
        <w:rPr>
          <w:rFonts w:ascii="Arial" w:hAnsi="Arial" w:cs="Arial"/>
          <w:b/>
          <w:bCs/>
          <w:color w:val="9A243D"/>
          <w:sz w:val="24"/>
        </w:rPr>
        <w:t xml:space="preserve"> </w:t>
      </w:r>
      <w:r w:rsidR="008F48F5">
        <w:rPr>
          <w:rFonts w:ascii="Arial" w:hAnsi="Arial" w:cs="Arial"/>
          <w:b/>
          <w:bCs/>
          <w:color w:val="9A243D"/>
          <w:sz w:val="24"/>
        </w:rPr>
        <w:t>(ROPA)</w:t>
      </w:r>
      <w:r w:rsidR="00510E67" w:rsidRPr="005C13AE">
        <w:rPr>
          <w:rFonts w:ascii="Arial" w:hAnsi="Arial" w:cs="Arial"/>
          <w:b/>
          <w:bCs/>
          <w:color w:val="9A243D"/>
          <w:sz w:val="24"/>
        </w:rPr>
        <w:t xml:space="preserve"> </w:t>
      </w:r>
    </w:p>
    <w:p w14:paraId="14CB90C5" w14:textId="77777777" w:rsidR="00CA783B" w:rsidRDefault="00CA783B" w:rsidP="00A72214">
      <w:pPr>
        <w:spacing w:after="5" w:line="249" w:lineRule="auto"/>
        <w:ind w:right="286"/>
        <w:jc w:val="both"/>
        <w:rPr>
          <w:rFonts w:eastAsia="Times New Roman" w:cstheme="minorHAnsi"/>
          <w:color w:val="000000"/>
          <w:lang w:eastAsia="en-GB"/>
        </w:rPr>
      </w:pPr>
    </w:p>
    <w:p w14:paraId="2AA93A64" w14:textId="3940E710" w:rsidR="00EF60F3" w:rsidRDefault="00CA783B" w:rsidP="00A72214">
      <w:pPr>
        <w:spacing w:after="5" w:line="249" w:lineRule="auto"/>
        <w:ind w:right="286"/>
        <w:jc w:val="both"/>
        <w:rPr>
          <w:rFonts w:eastAsia="Times New Roman" w:cstheme="minorHAnsi"/>
          <w:color w:val="000000"/>
          <w:lang w:eastAsia="en-GB"/>
        </w:rPr>
      </w:pPr>
      <w:r>
        <w:rPr>
          <w:rFonts w:eastAsia="Times New Roman" w:cstheme="minorHAnsi"/>
          <w:color w:val="000000"/>
          <w:lang w:eastAsia="en-GB"/>
        </w:rPr>
        <w:t xml:space="preserve">The University is required to maintain a record </w:t>
      </w:r>
      <w:r w:rsidR="006E5CFB">
        <w:rPr>
          <w:rFonts w:eastAsia="Times New Roman" w:cstheme="minorHAnsi"/>
          <w:color w:val="000000"/>
          <w:lang w:eastAsia="en-GB"/>
        </w:rPr>
        <w:t>of all processing activities under its r</w:t>
      </w:r>
      <w:r w:rsidR="005C2019">
        <w:rPr>
          <w:rFonts w:eastAsia="Times New Roman" w:cstheme="minorHAnsi"/>
          <w:color w:val="000000"/>
          <w:lang w:eastAsia="en-GB"/>
        </w:rPr>
        <w:t>esponsibility.</w:t>
      </w:r>
      <w:r w:rsidR="002625C4">
        <w:rPr>
          <w:rFonts w:eastAsia="Times New Roman" w:cstheme="minorHAnsi"/>
          <w:color w:val="000000"/>
          <w:lang w:eastAsia="en-GB"/>
        </w:rPr>
        <w:t xml:space="preserve">  </w:t>
      </w:r>
      <w:r w:rsidR="005C2019">
        <w:rPr>
          <w:rFonts w:eastAsia="Times New Roman" w:cstheme="minorHAnsi"/>
          <w:color w:val="000000"/>
          <w:lang w:eastAsia="en-GB"/>
        </w:rPr>
        <w:t>The record has to</w:t>
      </w:r>
      <w:r w:rsidR="006E5CFB">
        <w:rPr>
          <w:rFonts w:eastAsia="Times New Roman" w:cstheme="minorHAnsi"/>
          <w:color w:val="000000"/>
          <w:lang w:eastAsia="en-GB"/>
        </w:rPr>
        <w:t xml:space="preserve"> contain:</w:t>
      </w:r>
    </w:p>
    <w:p w14:paraId="6FAF7A82" w14:textId="65354776" w:rsidR="006E5CFB" w:rsidRPr="00236A62" w:rsidRDefault="006E5CFB" w:rsidP="00A72214">
      <w:pPr>
        <w:spacing w:after="5" w:line="249" w:lineRule="auto"/>
        <w:ind w:right="286"/>
        <w:jc w:val="both"/>
        <w:rPr>
          <w:rFonts w:eastAsia="Times New Roman" w:cstheme="minorHAnsi"/>
          <w:lang w:eastAsia="en-GB"/>
        </w:rPr>
      </w:pPr>
    </w:p>
    <w:p w14:paraId="668B9F43" w14:textId="631B4F3A" w:rsidR="00B8681F" w:rsidRPr="00236A62" w:rsidRDefault="006E5CFB"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t>Name and contact details of the Controller (University)</w:t>
      </w:r>
      <w:r w:rsidR="00B8681F" w:rsidRPr="00236A62">
        <w:rPr>
          <w:rFonts w:eastAsia="Times New Roman" w:cstheme="minorHAnsi"/>
          <w:b/>
          <w:lang w:eastAsia="en-GB"/>
        </w:rPr>
        <w:t xml:space="preserve"> and where applicable details of the Joint Controller or the Controller’s representative.</w:t>
      </w:r>
    </w:p>
    <w:p w14:paraId="29BB5C42" w14:textId="77777777" w:rsidR="00510E67" w:rsidRPr="00236A62" w:rsidRDefault="00510E67" w:rsidP="00A72214">
      <w:pPr>
        <w:pStyle w:val="ListParagraph"/>
        <w:spacing w:after="5" w:line="249" w:lineRule="auto"/>
        <w:ind w:right="286"/>
        <w:jc w:val="both"/>
        <w:rPr>
          <w:rFonts w:eastAsia="Times New Roman" w:cstheme="minorHAnsi"/>
          <w:b/>
          <w:lang w:eastAsia="en-GB"/>
        </w:rPr>
      </w:pPr>
    </w:p>
    <w:p w14:paraId="5F2EEBC7" w14:textId="3CA5F425" w:rsidR="00B8681F" w:rsidRPr="00236A62" w:rsidRDefault="00B8681F"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t>Name and contact details of the Data Protection Officer</w:t>
      </w:r>
      <w:r w:rsidR="00510E67" w:rsidRPr="00236A62">
        <w:rPr>
          <w:rFonts w:eastAsia="Times New Roman" w:cstheme="minorHAnsi"/>
          <w:b/>
          <w:lang w:eastAsia="en-GB"/>
        </w:rPr>
        <w:t xml:space="preserve"> (see below)</w:t>
      </w:r>
    </w:p>
    <w:p w14:paraId="0130DDC2" w14:textId="77777777" w:rsidR="00510E67" w:rsidRPr="00236A62" w:rsidRDefault="00510E67" w:rsidP="00A72214">
      <w:pPr>
        <w:pStyle w:val="ListParagraph"/>
        <w:jc w:val="both"/>
        <w:rPr>
          <w:rFonts w:eastAsia="Times New Roman" w:cstheme="minorHAnsi"/>
          <w:b/>
          <w:lang w:eastAsia="en-GB"/>
        </w:rPr>
      </w:pPr>
    </w:p>
    <w:p w14:paraId="41776E54" w14:textId="06671047" w:rsidR="00B8681F" w:rsidRPr="00236A62" w:rsidRDefault="00B8681F"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t>The purposes of the processing</w:t>
      </w:r>
    </w:p>
    <w:p w14:paraId="0957EB1B" w14:textId="77777777" w:rsidR="00510E67" w:rsidRPr="00236A62" w:rsidRDefault="00510E67" w:rsidP="00A72214">
      <w:pPr>
        <w:pStyle w:val="ListParagraph"/>
        <w:jc w:val="both"/>
        <w:rPr>
          <w:rFonts w:eastAsia="Times New Roman" w:cstheme="minorHAnsi"/>
          <w:b/>
          <w:lang w:eastAsia="en-GB"/>
        </w:rPr>
      </w:pPr>
    </w:p>
    <w:p w14:paraId="3BF8D0AF" w14:textId="5E5314F4" w:rsidR="00B8681F" w:rsidRPr="00236A62" w:rsidRDefault="00B8681F"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t xml:space="preserve">A description of the categories of data subjects and of the categories of </w:t>
      </w:r>
      <w:r w:rsidR="002625C4">
        <w:rPr>
          <w:rFonts w:eastAsia="Times New Roman" w:cstheme="minorHAnsi"/>
          <w:b/>
          <w:lang w:eastAsia="en-GB"/>
        </w:rPr>
        <w:t>Personal Data (what the Personal Data is)</w:t>
      </w:r>
    </w:p>
    <w:p w14:paraId="593668AC" w14:textId="77777777" w:rsidR="00510E67" w:rsidRPr="00236A62" w:rsidRDefault="00510E67" w:rsidP="00A72214">
      <w:pPr>
        <w:pStyle w:val="ListParagraph"/>
        <w:jc w:val="both"/>
        <w:rPr>
          <w:rFonts w:eastAsia="Times New Roman" w:cstheme="minorHAnsi"/>
          <w:b/>
          <w:lang w:eastAsia="en-GB"/>
        </w:rPr>
      </w:pPr>
    </w:p>
    <w:p w14:paraId="6BE5FCC6" w14:textId="3457BDFE" w:rsidR="00B8681F" w:rsidRPr="00236A62" w:rsidRDefault="00B8681F"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t xml:space="preserve">The categories of recipients to whom the </w:t>
      </w:r>
      <w:r w:rsidR="002625C4">
        <w:rPr>
          <w:rFonts w:eastAsia="Times New Roman" w:cstheme="minorHAnsi"/>
          <w:b/>
          <w:lang w:eastAsia="en-GB"/>
        </w:rPr>
        <w:t>Personal Data</w:t>
      </w:r>
      <w:r w:rsidRPr="00236A62">
        <w:rPr>
          <w:rFonts w:eastAsia="Times New Roman" w:cstheme="minorHAnsi"/>
          <w:b/>
          <w:lang w:eastAsia="en-GB"/>
        </w:rPr>
        <w:t xml:space="preserve"> have been or will be disclosed including recipients in third countries or international organisations</w:t>
      </w:r>
    </w:p>
    <w:p w14:paraId="4197D06D" w14:textId="77777777" w:rsidR="00510E67" w:rsidRPr="00236A62" w:rsidRDefault="00510E67" w:rsidP="00A72214">
      <w:pPr>
        <w:pStyle w:val="ListParagraph"/>
        <w:jc w:val="both"/>
        <w:rPr>
          <w:rFonts w:eastAsia="Times New Roman" w:cstheme="minorHAnsi"/>
          <w:b/>
          <w:lang w:eastAsia="en-GB"/>
        </w:rPr>
      </w:pPr>
    </w:p>
    <w:p w14:paraId="7953A53E" w14:textId="25207B96" w:rsidR="00B8681F" w:rsidRPr="00236A62" w:rsidRDefault="00B8681F"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t xml:space="preserve">Where applicable, transfers of </w:t>
      </w:r>
      <w:r w:rsidR="002625C4">
        <w:rPr>
          <w:rFonts w:eastAsia="Times New Roman" w:cstheme="minorHAnsi"/>
          <w:b/>
          <w:lang w:eastAsia="en-GB"/>
        </w:rPr>
        <w:t>Personal Data</w:t>
      </w:r>
      <w:r w:rsidRPr="00236A62">
        <w:rPr>
          <w:rFonts w:eastAsia="Times New Roman" w:cstheme="minorHAnsi"/>
          <w:b/>
          <w:lang w:eastAsia="en-GB"/>
        </w:rPr>
        <w:t xml:space="preserve"> to a third country or an international organisation.  This should include details of that country or international organisation and where relevant </w:t>
      </w:r>
      <w:r w:rsidR="00C5245B" w:rsidRPr="00236A62">
        <w:rPr>
          <w:rFonts w:eastAsia="Times New Roman" w:cstheme="minorHAnsi"/>
          <w:b/>
          <w:lang w:eastAsia="en-GB"/>
        </w:rPr>
        <w:t>documentation of suitable safeguards</w:t>
      </w:r>
      <w:r w:rsidRPr="00236A62">
        <w:rPr>
          <w:rFonts w:eastAsia="Times New Roman" w:cstheme="minorHAnsi"/>
          <w:b/>
          <w:lang w:eastAsia="en-GB"/>
        </w:rPr>
        <w:t xml:space="preserve">   </w:t>
      </w:r>
    </w:p>
    <w:p w14:paraId="1F5ACA5F" w14:textId="77777777" w:rsidR="00510E67" w:rsidRPr="00236A62" w:rsidRDefault="00510E67" w:rsidP="00A72214">
      <w:pPr>
        <w:pStyle w:val="ListParagraph"/>
        <w:jc w:val="both"/>
        <w:rPr>
          <w:rFonts w:eastAsia="Times New Roman" w:cstheme="minorHAnsi"/>
          <w:b/>
          <w:lang w:eastAsia="en-GB"/>
        </w:rPr>
      </w:pPr>
    </w:p>
    <w:p w14:paraId="14DD5E0D" w14:textId="78657711" w:rsidR="00C5245B" w:rsidRPr="00236A62" w:rsidRDefault="00C5245B"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t>Where possible, the envisaged time limits for erasure of the different categories of data</w:t>
      </w:r>
    </w:p>
    <w:p w14:paraId="71CD4D80" w14:textId="77777777" w:rsidR="00510E67" w:rsidRPr="00236A62" w:rsidRDefault="00510E67" w:rsidP="00A72214">
      <w:pPr>
        <w:pStyle w:val="ListParagraph"/>
        <w:jc w:val="both"/>
        <w:rPr>
          <w:rFonts w:eastAsia="Times New Roman" w:cstheme="minorHAnsi"/>
          <w:b/>
          <w:lang w:eastAsia="en-GB"/>
        </w:rPr>
      </w:pPr>
    </w:p>
    <w:p w14:paraId="3DBB4DCE" w14:textId="26C99B13" w:rsidR="00C5245B" w:rsidRPr="00236A62" w:rsidRDefault="00C5245B" w:rsidP="000735E5">
      <w:pPr>
        <w:pStyle w:val="ListParagraph"/>
        <w:numPr>
          <w:ilvl w:val="0"/>
          <w:numId w:val="3"/>
        </w:numPr>
        <w:spacing w:after="5" w:line="249" w:lineRule="auto"/>
        <w:ind w:right="286"/>
        <w:jc w:val="both"/>
        <w:rPr>
          <w:rFonts w:eastAsia="Times New Roman" w:cstheme="minorHAnsi"/>
          <w:b/>
          <w:lang w:eastAsia="en-GB"/>
        </w:rPr>
      </w:pPr>
      <w:r w:rsidRPr="00236A62">
        <w:rPr>
          <w:rFonts w:eastAsia="Times New Roman" w:cstheme="minorHAnsi"/>
          <w:b/>
          <w:lang w:eastAsia="en-GB"/>
        </w:rPr>
        <w:lastRenderedPageBreak/>
        <w:t xml:space="preserve">Where possible, a general description of the technical and organisational security measures in place </w:t>
      </w:r>
    </w:p>
    <w:p w14:paraId="1F4EF515" w14:textId="27DCE8BF" w:rsidR="001C44BC" w:rsidRDefault="001C44BC" w:rsidP="00A72214">
      <w:pPr>
        <w:pStyle w:val="ListParagraph"/>
        <w:spacing w:after="5" w:line="249" w:lineRule="auto"/>
        <w:ind w:right="286"/>
        <w:jc w:val="both"/>
        <w:rPr>
          <w:rFonts w:eastAsia="Times New Roman" w:cstheme="minorHAnsi"/>
          <w:b/>
          <w:color w:val="0070C0"/>
          <w:lang w:eastAsia="en-GB"/>
        </w:rPr>
      </w:pPr>
    </w:p>
    <w:p w14:paraId="692BBA00" w14:textId="4510B107" w:rsidR="00220CF3" w:rsidRDefault="00A72214" w:rsidP="00A72214">
      <w:pPr>
        <w:spacing w:after="5" w:line="249" w:lineRule="auto"/>
        <w:ind w:right="286"/>
        <w:jc w:val="both"/>
        <w:rPr>
          <w:rFonts w:eastAsia="Times New Roman" w:cstheme="minorHAnsi"/>
          <w:lang w:eastAsia="en-GB"/>
        </w:rPr>
      </w:pPr>
      <w:r>
        <w:rPr>
          <w:rFonts w:eastAsia="Times New Roman" w:cstheme="minorHAnsi"/>
          <w:lang w:eastAsia="en-GB"/>
        </w:rPr>
        <w:t xml:space="preserve">As well as the above, the ROPA </w:t>
      </w:r>
      <w:r w:rsidR="00B24562">
        <w:rPr>
          <w:rFonts w:eastAsia="Times New Roman" w:cstheme="minorHAnsi"/>
          <w:lang w:eastAsia="en-GB"/>
        </w:rPr>
        <w:t xml:space="preserve">used by the University of Leicester </w:t>
      </w:r>
      <w:r>
        <w:rPr>
          <w:rFonts w:eastAsia="Times New Roman" w:cstheme="minorHAnsi"/>
          <w:lang w:eastAsia="en-GB"/>
        </w:rPr>
        <w:t>also contains a number of questions to help undertake a preliminary risk assessment for a processing activity (a threshold D</w:t>
      </w:r>
      <w:r w:rsidR="000C6F06">
        <w:rPr>
          <w:rFonts w:eastAsia="Times New Roman" w:cstheme="minorHAnsi"/>
          <w:lang w:eastAsia="en-GB"/>
        </w:rPr>
        <w:t xml:space="preserve">ata </w:t>
      </w:r>
      <w:r>
        <w:rPr>
          <w:rFonts w:eastAsia="Times New Roman" w:cstheme="minorHAnsi"/>
          <w:lang w:eastAsia="en-GB"/>
        </w:rPr>
        <w:t>P</w:t>
      </w:r>
      <w:r w:rsidR="000C6F06">
        <w:rPr>
          <w:rFonts w:eastAsia="Times New Roman" w:cstheme="minorHAnsi"/>
          <w:lang w:eastAsia="en-GB"/>
        </w:rPr>
        <w:t xml:space="preserve">rotection </w:t>
      </w:r>
      <w:r>
        <w:rPr>
          <w:rFonts w:eastAsia="Times New Roman" w:cstheme="minorHAnsi"/>
          <w:lang w:eastAsia="en-GB"/>
        </w:rPr>
        <w:t>I</w:t>
      </w:r>
      <w:r w:rsidR="000C6F06">
        <w:rPr>
          <w:rFonts w:eastAsia="Times New Roman" w:cstheme="minorHAnsi"/>
          <w:lang w:eastAsia="en-GB"/>
        </w:rPr>
        <w:t xml:space="preserve">mpact </w:t>
      </w:r>
      <w:r>
        <w:rPr>
          <w:rFonts w:eastAsia="Times New Roman" w:cstheme="minorHAnsi"/>
          <w:lang w:eastAsia="en-GB"/>
        </w:rPr>
        <w:t>A</w:t>
      </w:r>
      <w:r w:rsidR="000C6F06">
        <w:rPr>
          <w:rFonts w:eastAsia="Times New Roman" w:cstheme="minorHAnsi"/>
          <w:lang w:eastAsia="en-GB"/>
        </w:rPr>
        <w:t>ssessment</w:t>
      </w:r>
      <w:r>
        <w:rPr>
          <w:rFonts w:eastAsia="Times New Roman" w:cstheme="minorHAnsi"/>
          <w:lang w:eastAsia="en-GB"/>
        </w:rPr>
        <w:t xml:space="preserve">).  The </w:t>
      </w:r>
      <w:r w:rsidR="00725AD6">
        <w:rPr>
          <w:rFonts w:eastAsia="Times New Roman" w:cstheme="minorHAnsi"/>
          <w:lang w:eastAsia="en-GB"/>
        </w:rPr>
        <w:t xml:space="preserve">records of </w:t>
      </w:r>
      <w:r w:rsidR="001C44BC">
        <w:rPr>
          <w:rFonts w:eastAsia="Times New Roman" w:cstheme="minorHAnsi"/>
          <w:lang w:eastAsia="en-GB"/>
        </w:rPr>
        <w:t xml:space="preserve">processing activities at the University are </w:t>
      </w:r>
      <w:r w:rsidR="00C915F3">
        <w:rPr>
          <w:rFonts w:eastAsia="Times New Roman" w:cstheme="minorHAnsi"/>
          <w:lang w:eastAsia="en-GB"/>
        </w:rPr>
        <w:t>stored within</w:t>
      </w:r>
      <w:r>
        <w:rPr>
          <w:rFonts w:eastAsia="Times New Roman" w:cstheme="minorHAnsi"/>
          <w:lang w:eastAsia="en-GB"/>
        </w:rPr>
        <w:t xml:space="preserve"> t</w:t>
      </w:r>
      <w:r w:rsidR="001C44BC">
        <w:rPr>
          <w:rFonts w:eastAsia="Times New Roman" w:cstheme="minorHAnsi"/>
          <w:lang w:eastAsia="en-GB"/>
        </w:rPr>
        <w:t xml:space="preserve">he OneTrust privacy management </w:t>
      </w:r>
      <w:r w:rsidR="0079093F">
        <w:rPr>
          <w:rFonts w:eastAsia="Times New Roman" w:cstheme="minorHAnsi"/>
          <w:lang w:eastAsia="en-GB"/>
        </w:rPr>
        <w:t>system</w:t>
      </w:r>
      <w:r w:rsidR="0079093F" w:rsidRPr="0079093F">
        <w:rPr>
          <w:rStyle w:val="normaltextrun"/>
          <w:rFonts w:ascii="Calibri" w:hAnsi="Calibri" w:cs="Calibri"/>
          <w:shd w:val="clear" w:color="auto" w:fill="FFFFFF"/>
        </w:rPr>
        <w:t xml:space="preserve"> and</w:t>
      </w:r>
      <w:r w:rsidR="00213CD1" w:rsidRPr="0079093F">
        <w:rPr>
          <w:rStyle w:val="normaltextrun"/>
          <w:rFonts w:ascii="Calibri" w:hAnsi="Calibri" w:cs="Calibri"/>
          <w:shd w:val="clear" w:color="auto" w:fill="FFFFFF"/>
        </w:rPr>
        <w:t xml:space="preserve"> for research projects, the Infonetica research governance system. </w:t>
      </w:r>
      <w:r w:rsidR="001C44BC" w:rsidRPr="0079093F">
        <w:rPr>
          <w:rFonts w:eastAsia="Times New Roman" w:cstheme="minorHAnsi"/>
          <w:lang w:eastAsia="en-GB"/>
        </w:rPr>
        <w:t xml:space="preserve"> </w:t>
      </w:r>
    </w:p>
    <w:p w14:paraId="01DE09B9" w14:textId="32992663" w:rsidR="00B831EE" w:rsidRDefault="00B831EE" w:rsidP="00A72214">
      <w:pPr>
        <w:spacing w:after="5" w:line="249" w:lineRule="auto"/>
        <w:ind w:right="286"/>
        <w:jc w:val="both"/>
        <w:rPr>
          <w:rFonts w:eastAsia="Times New Roman" w:cstheme="minorHAnsi"/>
          <w:lang w:eastAsia="en-GB"/>
        </w:rPr>
      </w:pPr>
    </w:p>
    <w:p w14:paraId="57741672" w14:textId="47756FA0" w:rsidR="001C44BC" w:rsidRDefault="001C44BC" w:rsidP="00A72214">
      <w:pPr>
        <w:spacing w:after="5" w:line="249" w:lineRule="auto"/>
        <w:ind w:right="286"/>
        <w:jc w:val="both"/>
        <w:rPr>
          <w:rFonts w:eastAsia="Times New Roman" w:cstheme="minorHAnsi"/>
          <w:lang w:eastAsia="en-GB"/>
        </w:rPr>
      </w:pPr>
      <w:r>
        <w:rPr>
          <w:rFonts w:eastAsia="Times New Roman" w:cstheme="minorHAnsi"/>
          <w:lang w:eastAsia="en-GB"/>
        </w:rPr>
        <w:t xml:space="preserve">It </w:t>
      </w:r>
      <w:r w:rsidR="00B24562">
        <w:rPr>
          <w:rFonts w:eastAsia="Times New Roman" w:cstheme="minorHAnsi"/>
          <w:lang w:eastAsia="en-GB"/>
        </w:rPr>
        <w:t xml:space="preserve">is the responsibility </w:t>
      </w:r>
      <w:r>
        <w:rPr>
          <w:rFonts w:eastAsia="Times New Roman" w:cstheme="minorHAnsi"/>
          <w:lang w:eastAsia="en-GB"/>
        </w:rPr>
        <w:t xml:space="preserve">of </w:t>
      </w:r>
      <w:r w:rsidR="00A72214">
        <w:rPr>
          <w:rFonts w:eastAsia="Times New Roman" w:cstheme="minorHAnsi"/>
          <w:lang w:eastAsia="en-GB"/>
        </w:rPr>
        <w:t>process owners</w:t>
      </w:r>
      <w:r w:rsidR="00220CF3">
        <w:rPr>
          <w:rFonts w:eastAsia="Times New Roman" w:cstheme="minorHAnsi"/>
          <w:lang w:eastAsia="en-GB"/>
        </w:rPr>
        <w:t xml:space="preserve"> (whether researchers, </w:t>
      </w:r>
      <w:r w:rsidR="001E5F14">
        <w:rPr>
          <w:rFonts w:eastAsia="Times New Roman" w:cstheme="minorHAnsi"/>
          <w:lang w:eastAsia="en-GB"/>
        </w:rPr>
        <w:t>academics,</w:t>
      </w:r>
      <w:r w:rsidR="00220CF3">
        <w:rPr>
          <w:rFonts w:eastAsia="Times New Roman" w:cstheme="minorHAnsi"/>
          <w:lang w:eastAsia="en-GB"/>
        </w:rPr>
        <w:t xml:space="preserve"> or professional service staff)</w:t>
      </w:r>
      <w:r>
        <w:rPr>
          <w:rFonts w:eastAsia="Times New Roman" w:cstheme="minorHAnsi"/>
          <w:lang w:eastAsia="en-GB"/>
        </w:rPr>
        <w:t xml:space="preserve"> </w:t>
      </w:r>
      <w:r w:rsidR="00220CF3">
        <w:rPr>
          <w:rFonts w:eastAsia="Times New Roman" w:cstheme="minorHAnsi"/>
          <w:lang w:eastAsia="en-GB"/>
        </w:rPr>
        <w:t xml:space="preserve">who manage or oversee </w:t>
      </w:r>
      <w:r w:rsidR="00A72214">
        <w:rPr>
          <w:rFonts w:eastAsia="Times New Roman" w:cstheme="minorHAnsi"/>
          <w:lang w:eastAsia="en-GB"/>
        </w:rPr>
        <w:t xml:space="preserve">data </w:t>
      </w:r>
      <w:r w:rsidR="00220CF3">
        <w:rPr>
          <w:rFonts w:eastAsia="Times New Roman" w:cstheme="minorHAnsi"/>
          <w:lang w:eastAsia="en-GB"/>
        </w:rPr>
        <w:t xml:space="preserve">processing activities </w:t>
      </w:r>
      <w:r>
        <w:rPr>
          <w:rFonts w:eastAsia="Times New Roman" w:cstheme="minorHAnsi"/>
          <w:lang w:eastAsia="en-GB"/>
        </w:rPr>
        <w:t xml:space="preserve">to ensure all activities </w:t>
      </w:r>
      <w:r w:rsidR="00D51E89">
        <w:rPr>
          <w:rFonts w:eastAsia="Times New Roman" w:cstheme="minorHAnsi"/>
          <w:lang w:eastAsia="en-GB"/>
        </w:rPr>
        <w:t xml:space="preserve">in their control </w:t>
      </w:r>
      <w:r>
        <w:rPr>
          <w:rFonts w:eastAsia="Times New Roman" w:cstheme="minorHAnsi"/>
          <w:lang w:eastAsia="en-GB"/>
        </w:rPr>
        <w:t xml:space="preserve">are accurately captured and reflected in the </w:t>
      </w:r>
      <w:r w:rsidR="00A72214">
        <w:rPr>
          <w:rFonts w:eastAsia="Times New Roman" w:cstheme="minorHAnsi"/>
          <w:lang w:eastAsia="en-GB"/>
        </w:rPr>
        <w:t xml:space="preserve">Records of Processing Activities </w:t>
      </w:r>
      <w:r w:rsidR="00A13201">
        <w:rPr>
          <w:rFonts w:eastAsia="Times New Roman" w:cstheme="minorHAnsi"/>
          <w:lang w:eastAsia="en-GB"/>
        </w:rPr>
        <w:t xml:space="preserve">and kept up to date </w:t>
      </w:r>
      <w:r>
        <w:rPr>
          <w:rFonts w:eastAsia="Times New Roman" w:cstheme="minorHAnsi"/>
          <w:lang w:eastAsia="en-GB"/>
        </w:rPr>
        <w:t>according to the above requirements.</w:t>
      </w:r>
    </w:p>
    <w:p w14:paraId="5740DB7A" w14:textId="77777777" w:rsidR="00A72214" w:rsidRDefault="00A72214" w:rsidP="00A72214">
      <w:pPr>
        <w:spacing w:after="5" w:line="249" w:lineRule="auto"/>
        <w:ind w:right="286"/>
        <w:jc w:val="both"/>
        <w:rPr>
          <w:rFonts w:eastAsia="Times New Roman" w:cstheme="minorHAnsi"/>
          <w:lang w:eastAsia="en-GB"/>
        </w:rPr>
      </w:pPr>
    </w:p>
    <w:p w14:paraId="25065061" w14:textId="77777777" w:rsidR="000C6F06" w:rsidRDefault="003B576B" w:rsidP="00A72214">
      <w:pPr>
        <w:spacing w:after="5" w:line="249" w:lineRule="auto"/>
        <w:ind w:right="286"/>
        <w:jc w:val="both"/>
        <w:rPr>
          <w:rFonts w:cstheme="minorHAnsi"/>
          <w:bCs/>
        </w:rPr>
      </w:pPr>
      <w:r>
        <w:rPr>
          <w:rFonts w:cstheme="minorHAnsi"/>
          <w:bCs/>
        </w:rPr>
        <w:t>This is an organisational measure which falls under the obligations of the Accountability Principle</w:t>
      </w:r>
      <w:r w:rsidR="00787809">
        <w:rPr>
          <w:rFonts w:cstheme="minorHAnsi"/>
          <w:bCs/>
        </w:rPr>
        <w:t xml:space="preserve"> and is a requirement of Article 30 of the </w:t>
      </w:r>
      <w:r w:rsidR="00B24562">
        <w:rPr>
          <w:rFonts w:cstheme="minorHAnsi"/>
          <w:bCs/>
        </w:rPr>
        <w:t xml:space="preserve">UK </w:t>
      </w:r>
      <w:r w:rsidR="00787809">
        <w:rPr>
          <w:rFonts w:cstheme="minorHAnsi"/>
          <w:bCs/>
        </w:rPr>
        <w:t>GDPR</w:t>
      </w:r>
      <w:r w:rsidRPr="00CC295C">
        <w:rPr>
          <w:rFonts w:cstheme="minorHAnsi"/>
          <w:bCs/>
        </w:rPr>
        <w:t>.</w:t>
      </w:r>
      <w:r w:rsidR="008245A1" w:rsidRPr="00CC295C">
        <w:rPr>
          <w:rFonts w:cstheme="minorHAnsi"/>
          <w:bCs/>
        </w:rPr>
        <w:t xml:space="preserve">  </w:t>
      </w:r>
      <w:r w:rsidR="002625C4" w:rsidRPr="00CC295C">
        <w:rPr>
          <w:rFonts w:cstheme="minorHAnsi"/>
          <w:bCs/>
        </w:rPr>
        <w:t xml:space="preserve"> </w:t>
      </w:r>
      <w:r w:rsidR="00A72214" w:rsidRPr="00CC295C">
        <w:rPr>
          <w:rFonts w:cstheme="minorHAnsi"/>
          <w:bCs/>
        </w:rPr>
        <w:t>Please note that the ROPA entry needs completing when a new activity/initiative involving personal data is starting or a new process is being introduced and also when changing a process.  In cases where a process changes</w:t>
      </w:r>
      <w:r w:rsidR="00B24562">
        <w:rPr>
          <w:rFonts w:cstheme="minorHAnsi"/>
          <w:bCs/>
        </w:rPr>
        <w:t>,</w:t>
      </w:r>
      <w:r w:rsidR="00A72214" w:rsidRPr="00CC295C">
        <w:rPr>
          <w:rFonts w:cstheme="minorHAnsi"/>
          <w:bCs/>
        </w:rPr>
        <w:t xml:space="preserve"> the original ROPA entry</w:t>
      </w:r>
      <w:r w:rsidR="00CC295C" w:rsidRPr="00CC295C">
        <w:rPr>
          <w:rFonts w:cstheme="minorHAnsi"/>
          <w:bCs/>
        </w:rPr>
        <w:t xml:space="preserve"> must be reviewed to ensure the changes are captured</w:t>
      </w:r>
      <w:r w:rsidR="00CC295C">
        <w:rPr>
          <w:rFonts w:cstheme="minorHAnsi"/>
          <w:bCs/>
        </w:rPr>
        <w:t>, this</w:t>
      </w:r>
      <w:r w:rsidR="00B24562">
        <w:rPr>
          <w:rFonts w:cstheme="minorHAnsi"/>
          <w:bCs/>
        </w:rPr>
        <w:t xml:space="preserve"> also</w:t>
      </w:r>
      <w:r w:rsidR="00CC295C">
        <w:rPr>
          <w:rFonts w:cstheme="minorHAnsi"/>
          <w:bCs/>
        </w:rPr>
        <w:t xml:space="preserve"> enables risks to be identified at an early stage</w:t>
      </w:r>
      <w:r w:rsidR="008245A1" w:rsidRPr="00CC295C">
        <w:rPr>
          <w:rFonts w:cstheme="minorHAnsi"/>
          <w:bCs/>
        </w:rPr>
        <w:t>.</w:t>
      </w:r>
      <w:r w:rsidR="008245A1">
        <w:rPr>
          <w:rFonts w:cstheme="minorHAnsi"/>
          <w:bCs/>
        </w:rPr>
        <w:t xml:space="preserve">   </w:t>
      </w:r>
    </w:p>
    <w:p w14:paraId="6F5ABC34" w14:textId="77777777" w:rsidR="000C6F06" w:rsidRDefault="000C6F06" w:rsidP="00A72214">
      <w:pPr>
        <w:spacing w:after="5" w:line="249" w:lineRule="auto"/>
        <w:ind w:right="286"/>
        <w:jc w:val="both"/>
        <w:rPr>
          <w:rFonts w:cstheme="minorHAnsi"/>
          <w:bCs/>
        </w:rPr>
      </w:pPr>
    </w:p>
    <w:p w14:paraId="1DB3B014" w14:textId="4E8D58A8" w:rsidR="00EF60F3" w:rsidRDefault="000C6F06" w:rsidP="00A72214">
      <w:pPr>
        <w:spacing w:after="5" w:line="249" w:lineRule="auto"/>
        <w:ind w:right="286"/>
        <w:jc w:val="both"/>
        <w:rPr>
          <w:rFonts w:ascii="Verdana" w:eastAsia="Times New Roman" w:hAnsi="Verdana" w:cs="Times New Roman"/>
          <w:color w:val="000000"/>
          <w:sz w:val="23"/>
          <w:szCs w:val="23"/>
          <w:lang w:eastAsia="en-GB"/>
        </w:rPr>
      </w:pPr>
      <w:r>
        <w:rPr>
          <w:rFonts w:cstheme="minorHAnsi"/>
          <w:bCs/>
        </w:rPr>
        <w:t xml:space="preserve">Where required or where high risk is identified a Data Protection Impact Assessment (DPIA) is carried out in accordance with the University’s DPIA Policy.  </w:t>
      </w:r>
      <w:r w:rsidR="008245A1">
        <w:rPr>
          <w:rFonts w:cstheme="minorHAnsi"/>
          <w:bCs/>
        </w:rPr>
        <w:t xml:space="preserve"> </w:t>
      </w:r>
      <w:r w:rsidR="003B576B">
        <w:rPr>
          <w:rFonts w:cstheme="minorHAnsi"/>
          <w:bCs/>
        </w:rPr>
        <w:t xml:space="preserve">  </w:t>
      </w:r>
    </w:p>
    <w:p w14:paraId="4F4BAD00" w14:textId="77777777" w:rsidR="006A2F60" w:rsidRDefault="006A2F60" w:rsidP="00A72214">
      <w:pPr>
        <w:spacing w:after="5" w:line="249" w:lineRule="auto"/>
        <w:ind w:right="286"/>
        <w:jc w:val="both"/>
        <w:rPr>
          <w:rFonts w:ascii="Verdana" w:eastAsia="Times New Roman" w:hAnsi="Verdana" w:cs="Times New Roman"/>
          <w:color w:val="000000"/>
          <w:lang w:eastAsia="en-GB"/>
        </w:rPr>
      </w:pPr>
    </w:p>
    <w:p w14:paraId="3F63BA81" w14:textId="56264594" w:rsidR="002F57BC" w:rsidRPr="005C13AE" w:rsidRDefault="002F57BC" w:rsidP="000735E5">
      <w:pPr>
        <w:pStyle w:val="ListParagraph"/>
        <w:numPr>
          <w:ilvl w:val="0"/>
          <w:numId w:val="7"/>
        </w:numPr>
        <w:spacing w:after="5" w:line="249" w:lineRule="auto"/>
        <w:ind w:right="286"/>
        <w:jc w:val="both"/>
        <w:rPr>
          <w:rFonts w:ascii="Arial" w:hAnsi="Arial" w:cs="Arial"/>
          <w:b/>
          <w:bCs/>
          <w:color w:val="9A243D"/>
          <w:sz w:val="24"/>
        </w:rPr>
      </w:pPr>
      <w:r w:rsidRPr="005C13AE">
        <w:rPr>
          <w:rFonts w:ascii="Arial" w:hAnsi="Arial" w:cs="Arial"/>
          <w:b/>
          <w:bCs/>
          <w:color w:val="9A243D"/>
          <w:sz w:val="24"/>
        </w:rPr>
        <w:t>Lawful basis for processing</w:t>
      </w:r>
      <w:r w:rsidR="0014472B" w:rsidRPr="005C13AE">
        <w:rPr>
          <w:rFonts w:ascii="Arial" w:hAnsi="Arial" w:cs="Arial"/>
          <w:b/>
          <w:bCs/>
          <w:color w:val="9A243D"/>
          <w:sz w:val="24"/>
        </w:rPr>
        <w:t xml:space="preserve"> </w:t>
      </w:r>
      <w:r w:rsidR="002625C4">
        <w:rPr>
          <w:rFonts w:ascii="Arial" w:hAnsi="Arial" w:cs="Arial"/>
          <w:b/>
          <w:bCs/>
          <w:color w:val="9A243D"/>
          <w:sz w:val="24"/>
        </w:rPr>
        <w:t>Personal Data</w:t>
      </w:r>
    </w:p>
    <w:p w14:paraId="79682E51" w14:textId="364EE9C7" w:rsidR="00EF60F3" w:rsidRPr="00AB09C8" w:rsidRDefault="00EF60F3" w:rsidP="00A72214">
      <w:pPr>
        <w:spacing w:after="5" w:line="249" w:lineRule="auto"/>
        <w:ind w:right="286"/>
        <w:jc w:val="both"/>
        <w:rPr>
          <w:rFonts w:eastAsia="Times New Roman" w:cstheme="minorHAnsi"/>
          <w:color w:val="000000"/>
          <w:sz w:val="16"/>
          <w:szCs w:val="16"/>
          <w:lang w:eastAsia="en-GB"/>
        </w:rPr>
      </w:pPr>
    </w:p>
    <w:p w14:paraId="3D4C60C0" w14:textId="154817EF" w:rsidR="002F57BC" w:rsidRPr="000B01E3" w:rsidRDefault="002F57BC" w:rsidP="00A72214">
      <w:pPr>
        <w:spacing w:after="5" w:line="249" w:lineRule="auto"/>
        <w:ind w:right="286"/>
        <w:jc w:val="both"/>
        <w:rPr>
          <w:rFonts w:eastAsia="Times New Roman" w:cstheme="minorHAnsi"/>
          <w:color w:val="000000"/>
          <w:lang w:eastAsia="en-GB"/>
        </w:rPr>
      </w:pPr>
      <w:r w:rsidRPr="000B01E3">
        <w:rPr>
          <w:rFonts w:eastAsia="Times New Roman" w:cstheme="minorHAnsi"/>
          <w:color w:val="000000"/>
          <w:lang w:eastAsia="en-GB"/>
        </w:rPr>
        <w:t xml:space="preserve">At least one of the following lawful bases must apply when processing </w:t>
      </w:r>
      <w:r w:rsidR="002625C4">
        <w:rPr>
          <w:rFonts w:eastAsia="Times New Roman" w:cstheme="minorHAnsi"/>
          <w:color w:val="000000"/>
          <w:lang w:eastAsia="en-GB"/>
        </w:rPr>
        <w:t>Personal Data</w:t>
      </w:r>
      <w:r w:rsidRPr="000B01E3">
        <w:rPr>
          <w:rFonts w:eastAsia="Times New Roman" w:cstheme="minorHAnsi"/>
          <w:color w:val="000000"/>
          <w:lang w:eastAsia="en-GB"/>
        </w:rPr>
        <w:t>.</w:t>
      </w:r>
      <w:r w:rsidR="005C2438">
        <w:rPr>
          <w:rFonts w:eastAsia="Times New Roman" w:cstheme="minorHAnsi"/>
          <w:color w:val="000000"/>
          <w:lang w:eastAsia="en-GB"/>
        </w:rPr>
        <w:t xml:space="preserve">  The </w:t>
      </w:r>
      <w:r w:rsidR="006C68FB">
        <w:rPr>
          <w:rFonts w:eastAsia="Times New Roman" w:cstheme="minorHAnsi"/>
          <w:color w:val="000000"/>
          <w:lang w:eastAsia="en-GB"/>
        </w:rPr>
        <w:t xml:space="preserve">single </w:t>
      </w:r>
      <w:r w:rsidR="005C2438">
        <w:rPr>
          <w:rFonts w:eastAsia="Times New Roman" w:cstheme="minorHAnsi"/>
          <w:color w:val="000000"/>
          <w:lang w:eastAsia="en-GB"/>
        </w:rPr>
        <w:t xml:space="preserve">most appropriate </w:t>
      </w:r>
      <w:r w:rsidR="008F48F5">
        <w:rPr>
          <w:rFonts w:eastAsia="Times New Roman" w:cstheme="minorHAnsi"/>
          <w:color w:val="000000"/>
          <w:lang w:eastAsia="en-GB"/>
        </w:rPr>
        <w:t xml:space="preserve">basis </w:t>
      </w:r>
      <w:r w:rsidR="005C2438">
        <w:rPr>
          <w:rFonts w:eastAsia="Times New Roman" w:cstheme="minorHAnsi"/>
          <w:color w:val="000000"/>
          <w:lang w:eastAsia="en-GB"/>
        </w:rPr>
        <w:t>should be selected.</w:t>
      </w:r>
    </w:p>
    <w:p w14:paraId="77F874FB" w14:textId="7A6E9B6F" w:rsidR="002F57BC" w:rsidRPr="00AB09C8" w:rsidRDefault="002F57BC" w:rsidP="00A72214">
      <w:pPr>
        <w:spacing w:after="5" w:line="249" w:lineRule="auto"/>
        <w:ind w:right="286"/>
        <w:jc w:val="both"/>
        <w:rPr>
          <w:rFonts w:eastAsia="Times New Roman" w:cstheme="minorHAnsi"/>
          <w:color w:val="000000"/>
          <w:sz w:val="16"/>
          <w:szCs w:val="16"/>
          <w:lang w:eastAsia="en-GB"/>
        </w:rPr>
      </w:pPr>
    </w:p>
    <w:p w14:paraId="004DDECC" w14:textId="66BB722F" w:rsidR="000B01E3" w:rsidRPr="00236A62" w:rsidRDefault="000B01E3" w:rsidP="00A72214">
      <w:p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Consent</w:t>
      </w:r>
    </w:p>
    <w:p w14:paraId="40185C07" w14:textId="09CAE526" w:rsidR="000B01E3" w:rsidRDefault="00CB2DC6" w:rsidP="00A72214">
      <w:pPr>
        <w:spacing w:after="5" w:line="249" w:lineRule="auto"/>
        <w:ind w:right="286"/>
        <w:jc w:val="both"/>
        <w:rPr>
          <w:rFonts w:eastAsia="Times New Roman" w:cstheme="minorHAnsi"/>
          <w:lang w:eastAsia="en-GB"/>
        </w:rPr>
      </w:pPr>
      <w:r w:rsidRPr="00236A62">
        <w:rPr>
          <w:rFonts w:eastAsia="Times New Roman" w:cstheme="minorHAnsi"/>
          <w:lang w:eastAsia="en-GB"/>
        </w:rPr>
        <w:t>T</w:t>
      </w:r>
      <w:r>
        <w:rPr>
          <w:rFonts w:eastAsia="Times New Roman" w:cstheme="minorHAnsi"/>
          <w:lang w:eastAsia="en-GB"/>
        </w:rPr>
        <w:t xml:space="preserve">he individual has given clear consent for </w:t>
      </w:r>
      <w:r w:rsidR="00CD197B">
        <w:rPr>
          <w:rFonts w:eastAsia="Times New Roman" w:cstheme="minorHAnsi"/>
          <w:lang w:eastAsia="en-GB"/>
        </w:rPr>
        <w:t>the University</w:t>
      </w:r>
      <w:r>
        <w:rPr>
          <w:rFonts w:eastAsia="Times New Roman" w:cstheme="minorHAnsi"/>
          <w:lang w:eastAsia="en-GB"/>
        </w:rPr>
        <w:t xml:space="preserve"> to process their </w:t>
      </w:r>
      <w:r w:rsidR="002625C4">
        <w:rPr>
          <w:rFonts w:eastAsia="Times New Roman" w:cstheme="minorHAnsi"/>
          <w:lang w:eastAsia="en-GB"/>
        </w:rPr>
        <w:t>Personal Data</w:t>
      </w:r>
      <w:r>
        <w:rPr>
          <w:rFonts w:eastAsia="Times New Roman" w:cstheme="minorHAnsi"/>
          <w:lang w:eastAsia="en-GB"/>
        </w:rPr>
        <w:t xml:space="preserve"> for a specific purpose.</w:t>
      </w:r>
    </w:p>
    <w:p w14:paraId="6AB1011C" w14:textId="79C72EFD" w:rsidR="00CB2DC6" w:rsidRPr="00AB09C8" w:rsidRDefault="00CB2DC6" w:rsidP="00A72214">
      <w:pPr>
        <w:spacing w:after="5" w:line="249" w:lineRule="auto"/>
        <w:ind w:right="286"/>
        <w:jc w:val="both"/>
        <w:rPr>
          <w:rFonts w:eastAsia="Times New Roman" w:cstheme="minorHAnsi"/>
          <w:sz w:val="16"/>
          <w:szCs w:val="16"/>
          <w:lang w:eastAsia="en-GB"/>
        </w:rPr>
      </w:pPr>
    </w:p>
    <w:p w14:paraId="69628BBB" w14:textId="26C523C3" w:rsidR="00CB2DC6" w:rsidRPr="00236A62" w:rsidRDefault="00CB2DC6" w:rsidP="00A72214">
      <w:p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Contract</w:t>
      </w:r>
    </w:p>
    <w:p w14:paraId="77A2F3ED" w14:textId="57004642" w:rsidR="00CB2DC6" w:rsidRDefault="00CB2DC6" w:rsidP="00A72214">
      <w:pPr>
        <w:spacing w:after="5" w:line="249" w:lineRule="auto"/>
        <w:ind w:right="286"/>
        <w:jc w:val="both"/>
        <w:rPr>
          <w:rFonts w:eastAsia="Times New Roman" w:cstheme="minorHAnsi"/>
          <w:lang w:eastAsia="en-GB"/>
        </w:rPr>
      </w:pPr>
      <w:r>
        <w:rPr>
          <w:rFonts w:eastAsia="Times New Roman" w:cstheme="minorHAnsi"/>
          <w:lang w:eastAsia="en-GB"/>
        </w:rPr>
        <w:t xml:space="preserve">The processing is necessary for a contract </w:t>
      </w:r>
      <w:r w:rsidR="00CD197B">
        <w:rPr>
          <w:rFonts w:eastAsia="Times New Roman" w:cstheme="minorHAnsi"/>
          <w:lang w:eastAsia="en-GB"/>
        </w:rPr>
        <w:t xml:space="preserve">the University has </w:t>
      </w:r>
      <w:r>
        <w:rPr>
          <w:rFonts w:eastAsia="Times New Roman" w:cstheme="minorHAnsi"/>
          <w:lang w:eastAsia="en-GB"/>
        </w:rPr>
        <w:t xml:space="preserve">with the individual, or because they have asked </w:t>
      </w:r>
      <w:r w:rsidR="00CD197B">
        <w:rPr>
          <w:rFonts w:eastAsia="Times New Roman" w:cstheme="minorHAnsi"/>
          <w:lang w:eastAsia="en-GB"/>
        </w:rPr>
        <w:t xml:space="preserve">the University </w:t>
      </w:r>
      <w:r>
        <w:rPr>
          <w:rFonts w:eastAsia="Times New Roman" w:cstheme="minorHAnsi"/>
          <w:lang w:eastAsia="en-GB"/>
        </w:rPr>
        <w:t>to take specific steps before entering into a contract</w:t>
      </w:r>
      <w:r w:rsidR="00CD197B">
        <w:rPr>
          <w:rFonts w:eastAsia="Times New Roman" w:cstheme="minorHAnsi"/>
          <w:lang w:eastAsia="en-GB"/>
        </w:rPr>
        <w:t xml:space="preserve"> with them</w:t>
      </w:r>
      <w:r>
        <w:rPr>
          <w:rFonts w:eastAsia="Times New Roman" w:cstheme="minorHAnsi"/>
          <w:lang w:eastAsia="en-GB"/>
        </w:rPr>
        <w:t>.</w:t>
      </w:r>
    </w:p>
    <w:p w14:paraId="40942380" w14:textId="77777777" w:rsidR="00A72214" w:rsidRPr="00CD197B" w:rsidRDefault="00A72214" w:rsidP="00A72214">
      <w:pPr>
        <w:spacing w:after="5" w:line="249" w:lineRule="auto"/>
        <w:ind w:right="286"/>
        <w:jc w:val="both"/>
        <w:rPr>
          <w:rFonts w:eastAsia="Times New Roman" w:cstheme="minorHAnsi"/>
          <w:lang w:eastAsia="en-GB"/>
        </w:rPr>
      </w:pPr>
    </w:p>
    <w:p w14:paraId="4FD3A3E1" w14:textId="34E8264C" w:rsidR="00CB2DC6" w:rsidRPr="00236A62" w:rsidRDefault="00CB2DC6" w:rsidP="00A72214">
      <w:p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Legal Obligation</w:t>
      </w:r>
    </w:p>
    <w:p w14:paraId="49121184" w14:textId="134B0901" w:rsidR="00CB2DC6" w:rsidRDefault="00CB2DC6" w:rsidP="00A72214">
      <w:pPr>
        <w:spacing w:after="5" w:line="249" w:lineRule="auto"/>
        <w:ind w:right="286"/>
        <w:jc w:val="both"/>
        <w:rPr>
          <w:rFonts w:eastAsia="Times New Roman" w:cstheme="minorHAnsi"/>
          <w:lang w:eastAsia="en-GB"/>
        </w:rPr>
      </w:pPr>
      <w:r>
        <w:rPr>
          <w:rFonts w:eastAsia="Times New Roman" w:cstheme="minorHAnsi"/>
          <w:lang w:eastAsia="en-GB"/>
        </w:rPr>
        <w:t>The</w:t>
      </w:r>
      <w:r w:rsidR="00CD197B">
        <w:rPr>
          <w:rFonts w:eastAsia="Times New Roman" w:cstheme="minorHAnsi"/>
          <w:lang w:eastAsia="en-GB"/>
        </w:rPr>
        <w:t xml:space="preserve"> processing is necessary for the University</w:t>
      </w:r>
      <w:r>
        <w:rPr>
          <w:rFonts w:eastAsia="Times New Roman" w:cstheme="minorHAnsi"/>
          <w:lang w:eastAsia="en-GB"/>
        </w:rPr>
        <w:t xml:space="preserve"> to comply with the law (not including contractual obligations</w:t>
      </w:r>
      <w:r w:rsidR="00CD197B">
        <w:rPr>
          <w:rFonts w:eastAsia="Times New Roman" w:cstheme="minorHAnsi"/>
          <w:lang w:eastAsia="en-GB"/>
        </w:rPr>
        <w:t xml:space="preserve"> covered separately</w:t>
      </w:r>
      <w:r>
        <w:rPr>
          <w:rFonts w:eastAsia="Times New Roman" w:cstheme="minorHAnsi"/>
          <w:lang w:eastAsia="en-GB"/>
        </w:rPr>
        <w:t>).</w:t>
      </w:r>
    </w:p>
    <w:p w14:paraId="73F3BCC0" w14:textId="7D1E1361" w:rsidR="00CB2DC6" w:rsidRPr="00AB09C8" w:rsidRDefault="00CB2DC6" w:rsidP="00A72214">
      <w:pPr>
        <w:spacing w:after="5" w:line="249" w:lineRule="auto"/>
        <w:ind w:right="286"/>
        <w:jc w:val="both"/>
        <w:rPr>
          <w:rFonts w:eastAsia="Times New Roman" w:cstheme="minorHAnsi"/>
          <w:sz w:val="16"/>
          <w:szCs w:val="16"/>
          <w:lang w:eastAsia="en-GB"/>
        </w:rPr>
      </w:pPr>
    </w:p>
    <w:p w14:paraId="05DA6AD3" w14:textId="583A06C6" w:rsidR="00CB2DC6" w:rsidRPr="00236A62" w:rsidRDefault="00CB2DC6" w:rsidP="00A72214">
      <w:p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Vital Interests</w:t>
      </w:r>
    </w:p>
    <w:p w14:paraId="4522C78D" w14:textId="090E3241" w:rsidR="00CB2DC6" w:rsidRDefault="00CB2DC6" w:rsidP="00A72214">
      <w:pPr>
        <w:spacing w:after="5" w:line="249" w:lineRule="auto"/>
        <w:ind w:right="286"/>
        <w:jc w:val="both"/>
        <w:rPr>
          <w:rFonts w:eastAsia="Times New Roman" w:cstheme="minorHAnsi"/>
          <w:lang w:eastAsia="en-GB"/>
        </w:rPr>
      </w:pPr>
      <w:r w:rsidRPr="00CB2DC6">
        <w:rPr>
          <w:rFonts w:eastAsia="Times New Roman" w:cstheme="minorHAnsi"/>
          <w:lang w:eastAsia="en-GB"/>
        </w:rPr>
        <w:t>The processing is necessary to protect someone’s life.</w:t>
      </w:r>
      <w:r>
        <w:rPr>
          <w:rFonts w:eastAsia="Times New Roman" w:cstheme="minorHAnsi"/>
          <w:lang w:eastAsia="en-GB"/>
        </w:rPr>
        <w:t xml:space="preserve">  </w:t>
      </w:r>
    </w:p>
    <w:p w14:paraId="00AAA043" w14:textId="43B6A04D" w:rsidR="00CB2DC6" w:rsidRDefault="00CB2DC6" w:rsidP="00A72214">
      <w:pPr>
        <w:spacing w:after="5" w:line="249" w:lineRule="auto"/>
        <w:ind w:right="286"/>
        <w:jc w:val="both"/>
        <w:rPr>
          <w:rFonts w:eastAsia="Times New Roman" w:cstheme="minorHAnsi"/>
          <w:sz w:val="16"/>
          <w:szCs w:val="16"/>
          <w:lang w:eastAsia="en-GB"/>
        </w:rPr>
      </w:pPr>
    </w:p>
    <w:p w14:paraId="3C31EC2E" w14:textId="7C2810D7" w:rsidR="00CB2DC6" w:rsidRPr="00236A62" w:rsidRDefault="00CB2DC6" w:rsidP="00A72214">
      <w:p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Public task</w:t>
      </w:r>
    </w:p>
    <w:p w14:paraId="281AF6ED" w14:textId="46035027" w:rsidR="00CB2DC6" w:rsidRDefault="00CB2DC6" w:rsidP="00A72214">
      <w:pPr>
        <w:spacing w:after="5" w:line="249" w:lineRule="auto"/>
        <w:ind w:right="286"/>
        <w:jc w:val="both"/>
        <w:rPr>
          <w:rFonts w:eastAsia="Times New Roman" w:cstheme="minorHAnsi"/>
          <w:lang w:eastAsia="en-GB"/>
        </w:rPr>
      </w:pPr>
      <w:r>
        <w:rPr>
          <w:rFonts w:eastAsia="Times New Roman" w:cstheme="minorHAnsi"/>
          <w:lang w:eastAsia="en-GB"/>
        </w:rPr>
        <w:t xml:space="preserve">The processing is necessary for </w:t>
      </w:r>
      <w:r w:rsidR="00CD197B">
        <w:rPr>
          <w:rFonts w:eastAsia="Times New Roman" w:cstheme="minorHAnsi"/>
          <w:lang w:eastAsia="en-GB"/>
        </w:rPr>
        <w:t>the University</w:t>
      </w:r>
      <w:r>
        <w:rPr>
          <w:rFonts w:eastAsia="Times New Roman" w:cstheme="minorHAnsi"/>
          <w:lang w:eastAsia="en-GB"/>
        </w:rPr>
        <w:t xml:space="preserve"> to perform a task i</w:t>
      </w:r>
      <w:r w:rsidR="00CD197B">
        <w:rPr>
          <w:rFonts w:eastAsia="Times New Roman" w:cstheme="minorHAnsi"/>
          <w:lang w:eastAsia="en-GB"/>
        </w:rPr>
        <w:t>n the public interest or for its</w:t>
      </w:r>
      <w:r>
        <w:rPr>
          <w:rFonts w:eastAsia="Times New Roman" w:cstheme="minorHAnsi"/>
          <w:lang w:eastAsia="en-GB"/>
        </w:rPr>
        <w:t xml:space="preserve"> official functions, and the task or fu</w:t>
      </w:r>
      <w:r w:rsidR="00CD197B">
        <w:rPr>
          <w:rFonts w:eastAsia="Times New Roman" w:cstheme="minorHAnsi"/>
          <w:lang w:eastAsia="en-GB"/>
        </w:rPr>
        <w:t>nction has a clear basis in law (</w:t>
      </w:r>
      <w:r w:rsidR="001E5F14">
        <w:rPr>
          <w:rFonts w:eastAsia="Times New Roman" w:cstheme="minorHAnsi"/>
          <w:lang w:eastAsia="en-GB"/>
        </w:rPr>
        <w:t>e.g.,</w:t>
      </w:r>
      <w:r w:rsidR="00CD197B">
        <w:rPr>
          <w:rFonts w:eastAsia="Times New Roman" w:cstheme="minorHAnsi"/>
          <w:lang w:eastAsia="en-GB"/>
        </w:rPr>
        <w:t xml:space="preserve"> equality and diversity reporting, HESA reporting).</w:t>
      </w:r>
    </w:p>
    <w:p w14:paraId="38A1801E" w14:textId="6D09D98C" w:rsidR="00CB2DC6" w:rsidRDefault="00CB2DC6" w:rsidP="00A72214">
      <w:pPr>
        <w:spacing w:after="5" w:line="249" w:lineRule="auto"/>
        <w:ind w:right="286"/>
        <w:jc w:val="both"/>
        <w:rPr>
          <w:rFonts w:eastAsia="Times New Roman" w:cstheme="minorHAnsi"/>
          <w:sz w:val="16"/>
          <w:szCs w:val="16"/>
          <w:lang w:eastAsia="en-GB"/>
        </w:rPr>
      </w:pPr>
    </w:p>
    <w:p w14:paraId="5DBECC38" w14:textId="49DC68AA" w:rsidR="00CB2DC6" w:rsidRPr="00236A62" w:rsidRDefault="00CB2DC6" w:rsidP="00A72214">
      <w:p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Legitimate interests</w:t>
      </w:r>
    </w:p>
    <w:p w14:paraId="70ADAE25" w14:textId="1931C17D" w:rsidR="0022118D" w:rsidRDefault="0022118D" w:rsidP="00A72214">
      <w:pPr>
        <w:spacing w:after="5" w:line="249" w:lineRule="auto"/>
        <w:ind w:right="286"/>
        <w:jc w:val="both"/>
        <w:rPr>
          <w:rFonts w:eastAsia="Times New Roman" w:cstheme="minorHAnsi"/>
          <w:lang w:eastAsia="en-GB"/>
        </w:rPr>
      </w:pPr>
      <w:r>
        <w:rPr>
          <w:rFonts w:eastAsia="Times New Roman" w:cstheme="minorHAnsi"/>
          <w:lang w:eastAsia="en-GB"/>
        </w:rPr>
        <w:t xml:space="preserve">The processing is necessary </w:t>
      </w:r>
      <w:r w:rsidR="00CD197B">
        <w:rPr>
          <w:rFonts w:eastAsia="Times New Roman" w:cstheme="minorHAnsi"/>
          <w:lang w:eastAsia="en-GB"/>
        </w:rPr>
        <w:t xml:space="preserve">to meet the University’s </w:t>
      </w:r>
      <w:r>
        <w:rPr>
          <w:rFonts w:eastAsia="Times New Roman" w:cstheme="minorHAnsi"/>
          <w:lang w:eastAsia="en-GB"/>
        </w:rPr>
        <w:t xml:space="preserve">legitimate interests or the legitimate interests of a third party, unless there is a good reason to protect the individual’s </w:t>
      </w:r>
      <w:r w:rsidR="002625C4">
        <w:rPr>
          <w:rFonts w:eastAsia="Times New Roman" w:cstheme="minorHAnsi"/>
          <w:lang w:eastAsia="en-GB"/>
        </w:rPr>
        <w:t>Personal Data</w:t>
      </w:r>
      <w:r w:rsidR="00EE6D72">
        <w:rPr>
          <w:rFonts w:eastAsia="Times New Roman" w:cstheme="minorHAnsi"/>
          <w:lang w:eastAsia="en-GB"/>
        </w:rPr>
        <w:t>,</w:t>
      </w:r>
      <w:r>
        <w:rPr>
          <w:rFonts w:eastAsia="Times New Roman" w:cstheme="minorHAnsi"/>
          <w:lang w:eastAsia="en-GB"/>
        </w:rPr>
        <w:t xml:space="preserve"> which overrides those legitimate interests. (This cannot apply if you are a public authority processing </w:t>
      </w:r>
      <w:r w:rsidR="002625C4">
        <w:rPr>
          <w:rFonts w:eastAsia="Times New Roman" w:cstheme="minorHAnsi"/>
          <w:lang w:eastAsia="en-GB"/>
        </w:rPr>
        <w:t>Personal Data</w:t>
      </w:r>
      <w:r>
        <w:rPr>
          <w:rFonts w:eastAsia="Times New Roman" w:cstheme="minorHAnsi"/>
          <w:lang w:eastAsia="en-GB"/>
        </w:rPr>
        <w:t xml:space="preserve"> to perform your official tasks.)  </w:t>
      </w:r>
    </w:p>
    <w:p w14:paraId="33E60F82" w14:textId="47BED448" w:rsidR="00CD197B" w:rsidRDefault="00CD197B" w:rsidP="00A72214">
      <w:pPr>
        <w:spacing w:after="5" w:line="249" w:lineRule="auto"/>
        <w:ind w:right="286"/>
        <w:jc w:val="both"/>
        <w:rPr>
          <w:rFonts w:ascii="Verdana" w:eastAsia="Times New Roman" w:hAnsi="Verdana" w:cs="Times New Roman"/>
          <w:color w:val="000000"/>
          <w:lang w:eastAsia="en-GB"/>
        </w:rPr>
      </w:pPr>
    </w:p>
    <w:p w14:paraId="05184B69" w14:textId="7A277C90" w:rsidR="00627F2F" w:rsidRDefault="00627F2F" w:rsidP="00627F2F">
      <w:pPr>
        <w:spacing w:after="5" w:line="249" w:lineRule="auto"/>
        <w:ind w:right="286"/>
        <w:jc w:val="both"/>
        <w:rPr>
          <w:rFonts w:eastAsia="Times New Roman" w:cstheme="minorHAnsi"/>
          <w:b/>
          <w:color w:val="C00000"/>
          <w:lang w:eastAsia="en-GB"/>
        </w:rPr>
      </w:pPr>
      <w:r>
        <w:rPr>
          <w:rFonts w:eastAsia="Times New Roman" w:cstheme="minorHAnsi"/>
          <w:b/>
          <w:color w:val="C00000"/>
          <w:lang w:eastAsia="en-GB"/>
        </w:rPr>
        <w:t xml:space="preserve">Recognised </w:t>
      </w:r>
      <w:r w:rsidRPr="00236A62">
        <w:rPr>
          <w:rFonts w:eastAsia="Times New Roman" w:cstheme="minorHAnsi"/>
          <w:b/>
          <w:color w:val="C00000"/>
          <w:lang w:eastAsia="en-GB"/>
        </w:rPr>
        <w:t>Legitimate interest</w:t>
      </w:r>
      <w:r>
        <w:rPr>
          <w:rFonts w:eastAsia="Times New Roman" w:cstheme="minorHAnsi"/>
          <w:b/>
          <w:color w:val="C00000"/>
          <w:lang w:eastAsia="en-GB"/>
        </w:rPr>
        <w:t>s</w:t>
      </w:r>
    </w:p>
    <w:p w14:paraId="1491427B" w14:textId="04077998" w:rsidR="00627F2F" w:rsidRDefault="00627F2F" w:rsidP="00627F2F">
      <w:pPr>
        <w:spacing w:after="5" w:line="249" w:lineRule="auto"/>
        <w:ind w:right="286"/>
        <w:jc w:val="both"/>
        <w:rPr>
          <w:rFonts w:eastAsia="Times New Roman" w:cstheme="minorHAnsi"/>
          <w:lang w:eastAsia="en-GB"/>
        </w:rPr>
      </w:pPr>
      <w:r>
        <w:rPr>
          <w:rFonts w:eastAsia="Times New Roman" w:cstheme="minorHAnsi"/>
          <w:lang w:eastAsia="en-GB"/>
        </w:rPr>
        <w:t xml:space="preserve">This is a new legal basis introduced by the new DUAA Act 2025.  It is expected to come into force winter 2025/2026 and there will be a fixed list of purposes defined within the Act.  List of purposes include; national public security; defence; responding to emergencies; preventing or detecting crime; </w:t>
      </w:r>
      <w:r w:rsidR="00A12E4B">
        <w:rPr>
          <w:rFonts w:eastAsia="Times New Roman" w:cstheme="minorHAnsi"/>
          <w:lang w:eastAsia="en-GB"/>
        </w:rPr>
        <w:t xml:space="preserve">and </w:t>
      </w:r>
      <w:r>
        <w:rPr>
          <w:rFonts w:eastAsia="Times New Roman" w:cstheme="minorHAnsi"/>
          <w:lang w:eastAsia="en-GB"/>
        </w:rPr>
        <w:t xml:space="preserve">safeguarding vulnerable </w:t>
      </w:r>
      <w:r w:rsidR="00A12E4B">
        <w:rPr>
          <w:rFonts w:eastAsia="Times New Roman" w:cstheme="minorHAnsi"/>
          <w:lang w:eastAsia="en-GB"/>
        </w:rPr>
        <w:t>individual</w:t>
      </w:r>
      <w:r>
        <w:rPr>
          <w:rFonts w:eastAsia="Times New Roman" w:cstheme="minorHAnsi"/>
          <w:lang w:eastAsia="en-GB"/>
        </w:rPr>
        <w:t>s</w:t>
      </w:r>
      <w:r w:rsidR="00A12E4B">
        <w:rPr>
          <w:rFonts w:eastAsia="Times New Roman" w:cstheme="minorHAnsi"/>
          <w:lang w:eastAsia="en-GB"/>
        </w:rPr>
        <w:t>.</w:t>
      </w:r>
    </w:p>
    <w:p w14:paraId="138036EC" w14:textId="77777777" w:rsidR="007A3F45" w:rsidRPr="004B12BF" w:rsidRDefault="007A3F45" w:rsidP="00A72214">
      <w:pPr>
        <w:spacing w:after="5" w:line="249" w:lineRule="auto"/>
        <w:ind w:right="286"/>
        <w:jc w:val="both"/>
        <w:rPr>
          <w:rFonts w:ascii="Verdana" w:eastAsia="Times New Roman" w:hAnsi="Verdana" w:cs="Times New Roman"/>
          <w:color w:val="000000"/>
          <w:lang w:eastAsia="en-GB"/>
        </w:rPr>
      </w:pPr>
    </w:p>
    <w:p w14:paraId="08E630A8" w14:textId="542C538B" w:rsidR="00CA77C1" w:rsidRDefault="00CA77C1" w:rsidP="000735E5">
      <w:pPr>
        <w:pStyle w:val="ListParagraph"/>
        <w:numPr>
          <w:ilvl w:val="0"/>
          <w:numId w:val="7"/>
        </w:numPr>
        <w:spacing w:after="5" w:line="249" w:lineRule="auto"/>
        <w:ind w:right="286"/>
        <w:jc w:val="both"/>
        <w:rPr>
          <w:rFonts w:ascii="Arial" w:hAnsi="Arial" w:cs="Arial"/>
          <w:b/>
          <w:bCs/>
          <w:color w:val="9A243D"/>
          <w:sz w:val="24"/>
        </w:rPr>
      </w:pPr>
      <w:r w:rsidRPr="005C13AE">
        <w:rPr>
          <w:rFonts w:ascii="Arial" w:hAnsi="Arial" w:cs="Arial"/>
          <w:b/>
          <w:bCs/>
          <w:color w:val="9A243D"/>
          <w:sz w:val="24"/>
        </w:rPr>
        <w:t>Lawful basis f</w:t>
      </w:r>
      <w:r w:rsidR="00F23C3E">
        <w:rPr>
          <w:rFonts w:ascii="Arial" w:hAnsi="Arial" w:cs="Arial"/>
          <w:b/>
          <w:bCs/>
          <w:color w:val="9A243D"/>
          <w:sz w:val="24"/>
        </w:rPr>
        <w:t>or processing Special Category D</w:t>
      </w:r>
      <w:r w:rsidRPr="005C13AE">
        <w:rPr>
          <w:rFonts w:ascii="Arial" w:hAnsi="Arial" w:cs="Arial"/>
          <w:b/>
          <w:bCs/>
          <w:color w:val="9A243D"/>
          <w:sz w:val="24"/>
        </w:rPr>
        <w:t xml:space="preserve">ata </w:t>
      </w:r>
    </w:p>
    <w:p w14:paraId="55315649" w14:textId="71960071" w:rsidR="007A3F45" w:rsidRDefault="007A3F45" w:rsidP="00A72214">
      <w:pPr>
        <w:spacing w:after="5" w:line="249" w:lineRule="auto"/>
        <w:ind w:right="286"/>
        <w:jc w:val="both"/>
        <w:rPr>
          <w:rFonts w:ascii="Arial" w:hAnsi="Arial" w:cs="Arial"/>
          <w:b/>
          <w:bCs/>
          <w:color w:val="9A243D"/>
          <w:sz w:val="24"/>
        </w:rPr>
      </w:pPr>
    </w:p>
    <w:p w14:paraId="76A5D41A" w14:textId="1180FE8D" w:rsidR="00F23C3E" w:rsidRDefault="007A3F45" w:rsidP="00A72214">
      <w:pPr>
        <w:spacing w:after="5" w:line="249" w:lineRule="auto"/>
        <w:ind w:right="286"/>
        <w:jc w:val="both"/>
        <w:rPr>
          <w:rFonts w:cstheme="minorHAnsi"/>
          <w:bCs/>
        </w:rPr>
      </w:pPr>
      <w:r>
        <w:rPr>
          <w:rFonts w:cstheme="minorHAnsi"/>
          <w:bCs/>
        </w:rPr>
        <w:t xml:space="preserve">Listed below are the different types of Special Category </w:t>
      </w:r>
      <w:r w:rsidR="002625C4">
        <w:rPr>
          <w:rFonts w:cstheme="minorHAnsi"/>
          <w:bCs/>
        </w:rPr>
        <w:t>Personal Data</w:t>
      </w:r>
      <w:r>
        <w:rPr>
          <w:rFonts w:cstheme="minorHAnsi"/>
          <w:bCs/>
        </w:rPr>
        <w:t>.</w:t>
      </w:r>
      <w:r w:rsidR="00F23C3E">
        <w:rPr>
          <w:rFonts w:cstheme="minorHAnsi"/>
          <w:bCs/>
        </w:rPr>
        <w:t xml:space="preserve">  This nature of data presents a higher risk to the rights and freedoms of individuals </w:t>
      </w:r>
      <w:r w:rsidR="001E5F14">
        <w:rPr>
          <w:rFonts w:cstheme="minorHAnsi"/>
          <w:bCs/>
        </w:rPr>
        <w:t>e.g.,</w:t>
      </w:r>
      <w:r w:rsidR="00F23C3E">
        <w:rPr>
          <w:rFonts w:cstheme="minorHAnsi"/>
          <w:bCs/>
        </w:rPr>
        <w:t xml:space="preserve"> its processing in the wrong hands presents a higher risk of discrimination against an individual.  </w:t>
      </w:r>
    </w:p>
    <w:p w14:paraId="2182001E" w14:textId="77777777" w:rsidR="00A72214" w:rsidRPr="00AB09C8" w:rsidRDefault="00A72214" w:rsidP="00A72214">
      <w:pPr>
        <w:spacing w:after="5" w:line="249" w:lineRule="auto"/>
        <w:ind w:right="286"/>
        <w:jc w:val="both"/>
        <w:rPr>
          <w:rFonts w:cstheme="minorHAnsi"/>
          <w:b/>
          <w:bCs/>
          <w:color w:val="9A243D"/>
          <w:sz w:val="16"/>
          <w:szCs w:val="16"/>
        </w:rPr>
      </w:pPr>
    </w:p>
    <w:p w14:paraId="07103DDF" w14:textId="1718DD5C" w:rsidR="0037451D" w:rsidRPr="00236A62" w:rsidRDefault="0037451D" w:rsidP="00A72214">
      <w:pPr>
        <w:spacing w:after="5" w:line="249" w:lineRule="auto"/>
        <w:ind w:right="286" w:firstLine="720"/>
        <w:jc w:val="both"/>
        <w:rPr>
          <w:rFonts w:cstheme="minorHAnsi"/>
          <w:b/>
          <w:bCs/>
        </w:rPr>
      </w:pPr>
      <w:r w:rsidRPr="00236A62">
        <w:rPr>
          <w:rFonts w:cstheme="minorHAnsi"/>
          <w:b/>
          <w:bCs/>
        </w:rPr>
        <w:t>Racial or ethnic origin</w:t>
      </w:r>
      <w:r w:rsidR="001D605B" w:rsidRPr="00236A62">
        <w:rPr>
          <w:rFonts w:cstheme="minorHAnsi"/>
          <w:b/>
          <w:bCs/>
        </w:rPr>
        <w:tab/>
      </w:r>
      <w:r w:rsidR="001D605B" w:rsidRPr="00236A62">
        <w:rPr>
          <w:rFonts w:cstheme="minorHAnsi"/>
          <w:b/>
          <w:bCs/>
        </w:rPr>
        <w:tab/>
      </w:r>
      <w:r w:rsidRPr="00236A62">
        <w:rPr>
          <w:rFonts w:cstheme="minorHAnsi"/>
          <w:b/>
          <w:bCs/>
        </w:rPr>
        <w:t>Political opinions</w:t>
      </w:r>
      <w:r w:rsidR="001D605B" w:rsidRPr="00236A62">
        <w:rPr>
          <w:rFonts w:cstheme="minorHAnsi"/>
          <w:b/>
          <w:bCs/>
        </w:rPr>
        <w:tab/>
      </w:r>
      <w:r w:rsidRPr="00236A62">
        <w:rPr>
          <w:rFonts w:cstheme="minorHAnsi"/>
          <w:b/>
          <w:bCs/>
        </w:rPr>
        <w:t>Religious or political beliefs</w:t>
      </w:r>
      <w:r w:rsidR="001D605B" w:rsidRPr="00236A62">
        <w:rPr>
          <w:rFonts w:cstheme="minorHAnsi"/>
          <w:b/>
          <w:bCs/>
        </w:rPr>
        <w:tab/>
      </w:r>
      <w:r w:rsidR="001D605B" w:rsidRPr="00236A62">
        <w:rPr>
          <w:rFonts w:cstheme="minorHAnsi"/>
          <w:b/>
          <w:bCs/>
        </w:rPr>
        <w:tab/>
      </w:r>
      <w:r w:rsidRPr="00236A62">
        <w:rPr>
          <w:rFonts w:cstheme="minorHAnsi"/>
          <w:b/>
          <w:bCs/>
        </w:rPr>
        <w:t>Trade union membership</w:t>
      </w:r>
      <w:r w:rsidR="001D605B" w:rsidRPr="00236A62">
        <w:rPr>
          <w:rFonts w:cstheme="minorHAnsi"/>
          <w:b/>
          <w:bCs/>
        </w:rPr>
        <w:tab/>
      </w:r>
      <w:r w:rsidRPr="00236A62">
        <w:rPr>
          <w:rFonts w:cstheme="minorHAnsi"/>
          <w:b/>
          <w:bCs/>
        </w:rPr>
        <w:t>Genetic data</w:t>
      </w:r>
      <w:r w:rsidR="001D605B" w:rsidRPr="00236A62">
        <w:rPr>
          <w:rFonts w:cstheme="minorHAnsi"/>
          <w:b/>
          <w:bCs/>
        </w:rPr>
        <w:tab/>
      </w:r>
      <w:r w:rsidR="001D605B" w:rsidRPr="00236A62">
        <w:rPr>
          <w:rFonts w:cstheme="minorHAnsi"/>
          <w:b/>
          <w:bCs/>
        </w:rPr>
        <w:tab/>
      </w:r>
      <w:r w:rsidRPr="00236A62">
        <w:rPr>
          <w:rFonts w:cstheme="minorHAnsi"/>
          <w:b/>
          <w:bCs/>
        </w:rPr>
        <w:t xml:space="preserve">Biometric data </w:t>
      </w:r>
    </w:p>
    <w:p w14:paraId="010CED1E" w14:textId="04420D20" w:rsidR="0037451D" w:rsidRPr="00236A62" w:rsidRDefault="0037451D" w:rsidP="00A72214">
      <w:pPr>
        <w:spacing w:after="5" w:line="249" w:lineRule="auto"/>
        <w:ind w:right="286" w:firstLine="720"/>
        <w:jc w:val="both"/>
        <w:rPr>
          <w:rFonts w:cstheme="minorHAnsi"/>
          <w:b/>
          <w:bCs/>
        </w:rPr>
      </w:pPr>
      <w:r w:rsidRPr="00236A62">
        <w:rPr>
          <w:rFonts w:cstheme="minorHAnsi"/>
          <w:b/>
          <w:bCs/>
        </w:rPr>
        <w:t>Health</w:t>
      </w:r>
      <w:r w:rsidR="001D605B" w:rsidRPr="00236A62">
        <w:rPr>
          <w:rFonts w:cstheme="minorHAnsi"/>
          <w:b/>
          <w:bCs/>
        </w:rPr>
        <w:tab/>
      </w:r>
      <w:r w:rsidR="001D605B" w:rsidRPr="00236A62">
        <w:rPr>
          <w:rFonts w:cstheme="minorHAnsi"/>
          <w:b/>
          <w:bCs/>
        </w:rPr>
        <w:tab/>
      </w:r>
      <w:r w:rsidR="001D605B" w:rsidRPr="00236A62">
        <w:rPr>
          <w:rFonts w:cstheme="minorHAnsi"/>
          <w:b/>
          <w:bCs/>
        </w:rPr>
        <w:tab/>
      </w:r>
      <w:r w:rsidR="001D605B" w:rsidRPr="00236A62">
        <w:rPr>
          <w:rFonts w:cstheme="minorHAnsi"/>
          <w:b/>
          <w:bCs/>
        </w:rPr>
        <w:tab/>
      </w:r>
      <w:r w:rsidRPr="00236A62">
        <w:rPr>
          <w:rFonts w:cstheme="minorHAnsi"/>
          <w:b/>
          <w:bCs/>
        </w:rPr>
        <w:t>Sex life</w:t>
      </w:r>
      <w:r w:rsidR="001D605B" w:rsidRPr="00236A62">
        <w:rPr>
          <w:rFonts w:cstheme="minorHAnsi"/>
          <w:b/>
          <w:bCs/>
        </w:rPr>
        <w:tab/>
      </w:r>
      <w:r w:rsidR="001D605B" w:rsidRPr="00236A62">
        <w:rPr>
          <w:rFonts w:cstheme="minorHAnsi"/>
          <w:b/>
          <w:bCs/>
        </w:rPr>
        <w:tab/>
      </w:r>
      <w:r w:rsidR="001D605B" w:rsidRPr="00236A62">
        <w:rPr>
          <w:rFonts w:cstheme="minorHAnsi"/>
          <w:b/>
          <w:bCs/>
        </w:rPr>
        <w:tab/>
      </w:r>
      <w:r w:rsidRPr="00236A62">
        <w:rPr>
          <w:rFonts w:cstheme="minorHAnsi"/>
          <w:b/>
          <w:bCs/>
        </w:rPr>
        <w:t>Sexual orientation</w:t>
      </w:r>
    </w:p>
    <w:p w14:paraId="3430A4D8" w14:textId="77777777" w:rsidR="001D605B" w:rsidRDefault="001D605B" w:rsidP="00A72214">
      <w:pPr>
        <w:spacing w:after="5" w:line="249" w:lineRule="auto"/>
        <w:ind w:right="286"/>
        <w:jc w:val="both"/>
        <w:rPr>
          <w:rFonts w:cstheme="minorHAnsi"/>
          <w:bCs/>
        </w:rPr>
      </w:pPr>
    </w:p>
    <w:p w14:paraId="402A3292" w14:textId="4CA7B4FF" w:rsidR="001D605B" w:rsidRDefault="001D605B" w:rsidP="00A72214">
      <w:pPr>
        <w:spacing w:after="5" w:line="249" w:lineRule="auto"/>
        <w:ind w:right="286"/>
        <w:jc w:val="both"/>
        <w:rPr>
          <w:rFonts w:cstheme="minorHAnsi"/>
          <w:bCs/>
        </w:rPr>
      </w:pPr>
      <w:r>
        <w:rPr>
          <w:rFonts w:cstheme="minorHAnsi"/>
          <w:bCs/>
        </w:rPr>
        <w:t xml:space="preserve">Where Special Category data are processed an additional lawful basis to that for processing </w:t>
      </w:r>
      <w:r w:rsidR="002625C4">
        <w:rPr>
          <w:rFonts w:cstheme="minorHAnsi"/>
          <w:bCs/>
        </w:rPr>
        <w:t>Personal Data</w:t>
      </w:r>
      <w:r>
        <w:rPr>
          <w:rFonts w:cstheme="minorHAnsi"/>
          <w:bCs/>
        </w:rPr>
        <w:t>, must be identified from those below.</w:t>
      </w:r>
    </w:p>
    <w:p w14:paraId="5E4A76F1" w14:textId="77777777" w:rsidR="001D605B" w:rsidRPr="00236A62" w:rsidRDefault="001D605B" w:rsidP="00A72214">
      <w:pPr>
        <w:spacing w:after="5" w:line="249" w:lineRule="auto"/>
        <w:ind w:right="286"/>
        <w:jc w:val="both"/>
        <w:rPr>
          <w:rFonts w:ascii="Verdana" w:eastAsia="Times New Roman" w:hAnsi="Verdana" w:cs="Times New Roman"/>
          <w:color w:val="C00000"/>
          <w:sz w:val="23"/>
          <w:szCs w:val="23"/>
          <w:lang w:eastAsia="en-GB"/>
        </w:rPr>
      </w:pPr>
    </w:p>
    <w:p w14:paraId="56C8BE21" w14:textId="338F2034"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Explicit Consent</w:t>
      </w:r>
    </w:p>
    <w:p w14:paraId="14D33A2B" w14:textId="36F646FE"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Employment, social security and social protection (if authorised by law)</w:t>
      </w:r>
    </w:p>
    <w:p w14:paraId="210E6108" w14:textId="36933233"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Vital interests</w:t>
      </w:r>
    </w:p>
    <w:p w14:paraId="14CFAEF3" w14:textId="1FBA6D8A"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Not-for-profit bodies</w:t>
      </w:r>
    </w:p>
    <w:p w14:paraId="4E08FC2E" w14:textId="1699701C"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Made public by the data subject</w:t>
      </w:r>
    </w:p>
    <w:p w14:paraId="58277180" w14:textId="77777777" w:rsidR="00267D1D"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67D1D">
        <w:rPr>
          <w:rFonts w:eastAsia="Times New Roman" w:cstheme="minorHAnsi"/>
          <w:b/>
          <w:color w:val="C00000"/>
          <w:lang w:eastAsia="en-GB"/>
        </w:rPr>
        <w:t>Legal claims or judicial acts</w:t>
      </w:r>
    </w:p>
    <w:p w14:paraId="5A38A6AD" w14:textId="765FE0E6" w:rsidR="001E0279" w:rsidRPr="00267D1D"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67D1D">
        <w:rPr>
          <w:rFonts w:eastAsia="Times New Roman" w:cstheme="minorHAnsi"/>
          <w:b/>
          <w:color w:val="C00000"/>
          <w:lang w:eastAsia="en-GB"/>
        </w:rPr>
        <w:t>Reasons of substantial public interest (with a basis in law)</w:t>
      </w:r>
    </w:p>
    <w:p w14:paraId="4A124F56" w14:textId="42AF55B9"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Health or social care (with a basis in law)</w:t>
      </w:r>
    </w:p>
    <w:p w14:paraId="5B7870AC" w14:textId="5793C074"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Public health (with a basis in law)</w:t>
      </w:r>
    </w:p>
    <w:p w14:paraId="5A4B1082" w14:textId="438B51ED" w:rsidR="001E0279" w:rsidRPr="00236A62" w:rsidRDefault="001E0279" w:rsidP="000735E5">
      <w:pPr>
        <w:pStyle w:val="ListParagraph"/>
        <w:numPr>
          <w:ilvl w:val="0"/>
          <w:numId w:val="2"/>
        </w:numPr>
        <w:spacing w:after="5" w:line="249" w:lineRule="auto"/>
        <w:ind w:right="286"/>
        <w:jc w:val="both"/>
        <w:rPr>
          <w:rFonts w:eastAsia="Times New Roman" w:cstheme="minorHAnsi"/>
          <w:b/>
          <w:color w:val="C00000"/>
          <w:lang w:eastAsia="en-GB"/>
        </w:rPr>
      </w:pPr>
      <w:r w:rsidRPr="00236A62">
        <w:rPr>
          <w:rFonts w:eastAsia="Times New Roman" w:cstheme="minorHAnsi"/>
          <w:b/>
          <w:color w:val="C00000"/>
          <w:lang w:eastAsia="en-GB"/>
        </w:rPr>
        <w:t xml:space="preserve">Archiving, </w:t>
      </w:r>
      <w:r w:rsidR="001E5F14" w:rsidRPr="00236A62">
        <w:rPr>
          <w:rFonts w:eastAsia="Times New Roman" w:cstheme="minorHAnsi"/>
          <w:b/>
          <w:color w:val="C00000"/>
          <w:lang w:eastAsia="en-GB"/>
        </w:rPr>
        <w:t>research,</w:t>
      </w:r>
      <w:r w:rsidRPr="00236A62">
        <w:rPr>
          <w:rFonts w:eastAsia="Times New Roman" w:cstheme="minorHAnsi"/>
          <w:b/>
          <w:color w:val="C00000"/>
          <w:lang w:eastAsia="en-GB"/>
        </w:rPr>
        <w:t xml:space="preserve"> and statistics (with a basis in law)</w:t>
      </w:r>
    </w:p>
    <w:p w14:paraId="4527BB1A" w14:textId="450423F7" w:rsidR="00CA3C65" w:rsidRDefault="00CA3C65" w:rsidP="00A72214">
      <w:pPr>
        <w:spacing w:after="5" w:line="249" w:lineRule="auto"/>
        <w:ind w:right="286"/>
        <w:jc w:val="both"/>
        <w:rPr>
          <w:rFonts w:ascii="Verdana" w:eastAsia="Times New Roman" w:hAnsi="Verdana" w:cs="Times New Roman"/>
          <w:color w:val="000000"/>
          <w:sz w:val="23"/>
          <w:szCs w:val="23"/>
          <w:lang w:eastAsia="en-GB"/>
        </w:rPr>
      </w:pPr>
    </w:p>
    <w:p w14:paraId="376CF732" w14:textId="4C6F4922" w:rsidR="001D605B" w:rsidRDefault="00A6035D" w:rsidP="00A72214">
      <w:pPr>
        <w:spacing w:after="5" w:line="249" w:lineRule="auto"/>
        <w:ind w:right="286"/>
        <w:jc w:val="both"/>
        <w:rPr>
          <w:rFonts w:ascii="Verdana" w:eastAsia="Times New Roman" w:hAnsi="Verdana" w:cs="Times New Roman"/>
          <w:color w:val="000000"/>
          <w:sz w:val="23"/>
          <w:szCs w:val="23"/>
          <w:lang w:eastAsia="en-GB"/>
        </w:rPr>
      </w:pPr>
      <w:r w:rsidRPr="00A6035D">
        <w:rPr>
          <w:rFonts w:eastAsia="Times New Roman" w:cstheme="minorHAnsi"/>
          <w:color w:val="000000"/>
          <w:lang w:eastAsia="en-GB"/>
        </w:rPr>
        <w:t>If relying on conditions</w:t>
      </w:r>
      <w:r w:rsidRPr="00236A62">
        <w:rPr>
          <w:rFonts w:eastAsia="Times New Roman" w:cstheme="minorHAnsi"/>
          <w:color w:val="C00000"/>
          <w:lang w:eastAsia="en-GB"/>
        </w:rPr>
        <w:t xml:space="preserve"> </w:t>
      </w:r>
      <w:r w:rsidRPr="00236A62">
        <w:rPr>
          <w:rFonts w:eastAsia="Times New Roman" w:cstheme="minorHAnsi"/>
          <w:b/>
          <w:color w:val="C00000"/>
          <w:lang w:eastAsia="en-GB"/>
        </w:rPr>
        <w:t>b), h), i) or j)</w:t>
      </w:r>
      <w:r w:rsidRPr="00A6035D">
        <w:rPr>
          <w:rFonts w:eastAsia="Times New Roman" w:cstheme="minorHAnsi"/>
          <w:color w:val="000000"/>
          <w:lang w:eastAsia="en-GB"/>
        </w:rPr>
        <w:t xml:space="preserve">, </w:t>
      </w:r>
      <w:r>
        <w:rPr>
          <w:rFonts w:eastAsia="Times New Roman" w:cstheme="minorHAnsi"/>
          <w:color w:val="000000"/>
          <w:lang w:eastAsia="en-GB"/>
        </w:rPr>
        <w:t xml:space="preserve">you also need to meet the associated condition set out in </w:t>
      </w:r>
      <w:r w:rsidRPr="00A6035D">
        <w:rPr>
          <w:rFonts w:eastAsia="Times New Roman" w:cstheme="minorHAnsi"/>
          <w:b/>
          <w:color w:val="000000"/>
          <w:lang w:eastAsia="en-GB"/>
        </w:rPr>
        <w:t>Part 1 of Schedule 1 of the DPA 2018.</w:t>
      </w:r>
      <w:r w:rsidR="001D605B">
        <w:rPr>
          <w:rFonts w:eastAsia="Times New Roman" w:cstheme="minorHAnsi"/>
          <w:b/>
          <w:color w:val="000000"/>
          <w:lang w:eastAsia="en-GB"/>
        </w:rPr>
        <w:t xml:space="preserve">  </w:t>
      </w:r>
      <w:r w:rsidR="00EE0187" w:rsidRPr="00EE0187">
        <w:rPr>
          <w:rFonts w:eastAsia="Times New Roman" w:cstheme="minorHAnsi"/>
          <w:color w:val="000000"/>
          <w:lang w:eastAsia="en-GB"/>
        </w:rPr>
        <w:t>If you are relying on the substantial public interest condition in GDPR Article 9(2)(g)</w:t>
      </w:r>
      <w:r w:rsidR="00EE0187">
        <w:rPr>
          <w:rFonts w:eastAsia="Times New Roman" w:cstheme="minorHAnsi"/>
          <w:color w:val="000000"/>
          <w:lang w:eastAsia="en-GB"/>
        </w:rPr>
        <w:t xml:space="preserve">, you also need </w:t>
      </w:r>
      <w:r w:rsidR="00EE0187" w:rsidRPr="00EE0187">
        <w:rPr>
          <w:rFonts w:eastAsia="Times New Roman" w:cstheme="minorHAnsi"/>
          <w:color w:val="000000"/>
          <w:lang w:eastAsia="en-GB"/>
        </w:rPr>
        <w:t>t</w:t>
      </w:r>
      <w:r w:rsidR="00EE0187">
        <w:rPr>
          <w:rFonts w:eastAsia="Times New Roman" w:cstheme="minorHAnsi"/>
          <w:color w:val="000000"/>
          <w:lang w:eastAsia="en-GB"/>
        </w:rPr>
        <w:t>o</w:t>
      </w:r>
      <w:r w:rsidR="00EE0187" w:rsidRPr="00EE0187">
        <w:rPr>
          <w:rFonts w:eastAsia="Times New Roman" w:cstheme="minorHAnsi"/>
          <w:color w:val="000000"/>
          <w:lang w:eastAsia="en-GB"/>
        </w:rPr>
        <w:t xml:space="preserve"> meet one of 23 specific substantial public interest conditions set out in Part 2 of Schedule 1 of the DPA 2018.</w:t>
      </w:r>
      <w:r w:rsidR="00175292">
        <w:rPr>
          <w:rFonts w:eastAsia="Times New Roman" w:cstheme="minorHAnsi"/>
          <w:color w:val="000000"/>
          <w:lang w:eastAsia="en-GB"/>
        </w:rPr>
        <w:t xml:space="preserve">  Contact Information Assurance Services (IAS) by emailing </w:t>
      </w:r>
      <w:hyperlink r:id="rId11" w:history="1">
        <w:r w:rsidR="00175292" w:rsidRPr="006F36CC">
          <w:rPr>
            <w:rStyle w:val="Hyperlink"/>
            <w:rFonts w:eastAsia="Times New Roman" w:cstheme="minorHAnsi"/>
            <w:lang w:eastAsia="en-GB"/>
          </w:rPr>
          <w:t>ias@leicester.ac.uk</w:t>
        </w:r>
      </w:hyperlink>
      <w:r w:rsidR="00175292">
        <w:rPr>
          <w:rFonts w:eastAsia="Times New Roman" w:cstheme="minorHAnsi"/>
          <w:color w:val="000000"/>
          <w:lang w:eastAsia="en-GB"/>
        </w:rPr>
        <w:t xml:space="preserve"> for further advice.</w:t>
      </w:r>
    </w:p>
    <w:p w14:paraId="0449C33F" w14:textId="77777777" w:rsidR="00B80368" w:rsidRDefault="00B80368" w:rsidP="00A72214">
      <w:pPr>
        <w:spacing w:after="5" w:line="249" w:lineRule="auto"/>
        <w:ind w:right="286"/>
        <w:jc w:val="both"/>
        <w:rPr>
          <w:rFonts w:ascii="Verdana" w:eastAsia="Times New Roman" w:hAnsi="Verdana" w:cs="Times New Roman"/>
          <w:color w:val="000000"/>
          <w:sz w:val="23"/>
          <w:szCs w:val="23"/>
          <w:lang w:eastAsia="en-GB"/>
        </w:rPr>
      </w:pPr>
    </w:p>
    <w:p w14:paraId="1A270180" w14:textId="6DFCB711" w:rsidR="00F07F5D" w:rsidRPr="00C752CE" w:rsidRDefault="00F07F5D" w:rsidP="000735E5">
      <w:pPr>
        <w:pStyle w:val="ListParagraph"/>
        <w:numPr>
          <w:ilvl w:val="0"/>
          <w:numId w:val="7"/>
        </w:numPr>
        <w:spacing w:after="5" w:line="249" w:lineRule="auto"/>
        <w:ind w:right="286"/>
        <w:jc w:val="both"/>
        <w:rPr>
          <w:rFonts w:ascii="Arial" w:hAnsi="Arial" w:cs="Arial"/>
          <w:b/>
          <w:bCs/>
          <w:color w:val="9A243D"/>
          <w:sz w:val="24"/>
        </w:rPr>
      </w:pPr>
      <w:r w:rsidRPr="00C752CE">
        <w:rPr>
          <w:rFonts w:ascii="Arial" w:hAnsi="Arial" w:cs="Arial"/>
          <w:b/>
          <w:bCs/>
          <w:color w:val="9A243D"/>
          <w:sz w:val="24"/>
        </w:rPr>
        <w:t>Individual Rights</w:t>
      </w:r>
    </w:p>
    <w:p w14:paraId="2025C0F0" w14:textId="77777777" w:rsidR="00F07F5D" w:rsidRDefault="00F07F5D" w:rsidP="00A72214">
      <w:pPr>
        <w:spacing w:after="5" w:line="249" w:lineRule="auto"/>
        <w:ind w:right="286"/>
        <w:jc w:val="both"/>
        <w:rPr>
          <w:rFonts w:ascii="Arial" w:hAnsi="Arial" w:cs="Arial"/>
          <w:b/>
          <w:bCs/>
          <w:color w:val="9A243D"/>
          <w:sz w:val="24"/>
        </w:rPr>
      </w:pPr>
    </w:p>
    <w:p w14:paraId="74DB3540" w14:textId="4DF9BF23" w:rsidR="000C75C1" w:rsidRDefault="00770ACE" w:rsidP="00A72214">
      <w:pPr>
        <w:spacing w:after="5" w:line="249" w:lineRule="auto"/>
        <w:ind w:right="286"/>
        <w:jc w:val="both"/>
        <w:rPr>
          <w:rFonts w:eastAsia="Times New Roman" w:cstheme="minorHAnsi"/>
          <w:lang w:eastAsia="en-GB"/>
        </w:rPr>
      </w:pPr>
      <w:r>
        <w:rPr>
          <w:rFonts w:eastAsia="Times New Roman" w:cstheme="minorHAnsi"/>
          <w:lang w:eastAsia="en-GB"/>
        </w:rPr>
        <w:t xml:space="preserve">Data Protection provides the following rights for individuals.  </w:t>
      </w:r>
      <w:r w:rsidR="008D29DD">
        <w:rPr>
          <w:rFonts w:eastAsia="Times New Roman" w:cstheme="minorHAnsi"/>
          <w:lang w:eastAsia="en-GB"/>
        </w:rPr>
        <w:t>R</w:t>
      </w:r>
      <w:r>
        <w:rPr>
          <w:rFonts w:eastAsia="Times New Roman" w:cstheme="minorHAnsi"/>
          <w:lang w:eastAsia="en-GB"/>
        </w:rPr>
        <w:t>equests</w:t>
      </w:r>
      <w:r w:rsidR="000C75C1" w:rsidRPr="000C75C1">
        <w:rPr>
          <w:rFonts w:eastAsia="Times New Roman" w:cstheme="minorHAnsi"/>
          <w:lang w:eastAsia="en-GB"/>
        </w:rPr>
        <w:t xml:space="preserve"> </w:t>
      </w:r>
      <w:r w:rsidR="000C75C1">
        <w:rPr>
          <w:rFonts w:eastAsia="Times New Roman" w:cstheme="minorHAnsi"/>
          <w:lang w:eastAsia="en-GB"/>
        </w:rPr>
        <w:t>received by the University</w:t>
      </w:r>
      <w:r>
        <w:rPr>
          <w:rFonts w:eastAsia="Times New Roman" w:cstheme="minorHAnsi"/>
          <w:lang w:eastAsia="en-GB"/>
        </w:rPr>
        <w:t xml:space="preserve"> </w:t>
      </w:r>
      <w:r w:rsidR="008D29DD">
        <w:rPr>
          <w:rFonts w:eastAsia="Times New Roman" w:cstheme="minorHAnsi"/>
          <w:lang w:eastAsia="en-GB"/>
        </w:rPr>
        <w:t xml:space="preserve">where individuals </w:t>
      </w:r>
      <w:r>
        <w:rPr>
          <w:rFonts w:eastAsia="Times New Roman" w:cstheme="minorHAnsi"/>
          <w:lang w:eastAsia="en-GB"/>
        </w:rPr>
        <w:t xml:space="preserve">are </w:t>
      </w:r>
      <w:r w:rsidR="008D29DD">
        <w:rPr>
          <w:rFonts w:eastAsia="Times New Roman" w:cstheme="minorHAnsi"/>
          <w:lang w:eastAsia="en-GB"/>
        </w:rPr>
        <w:t xml:space="preserve">exercising their rights are </w:t>
      </w:r>
      <w:r>
        <w:rPr>
          <w:rFonts w:eastAsia="Times New Roman" w:cstheme="minorHAnsi"/>
          <w:lang w:eastAsia="en-GB"/>
        </w:rPr>
        <w:t>managed by IAS</w:t>
      </w:r>
      <w:r w:rsidR="001B1C77">
        <w:rPr>
          <w:rFonts w:eastAsia="Times New Roman" w:cstheme="minorHAnsi"/>
          <w:lang w:eastAsia="en-GB"/>
        </w:rPr>
        <w:t xml:space="preserve"> and require a response within </w:t>
      </w:r>
      <w:r w:rsidR="001B1C77" w:rsidRPr="00236A62">
        <w:rPr>
          <w:rFonts w:eastAsia="Times New Roman" w:cstheme="minorHAnsi"/>
          <w:b/>
          <w:u w:val="single"/>
          <w:lang w:eastAsia="en-GB"/>
        </w:rPr>
        <w:t>one calendar month</w:t>
      </w:r>
      <w:r w:rsidR="001B1C77" w:rsidRPr="00236A62">
        <w:rPr>
          <w:rFonts w:eastAsia="Times New Roman" w:cstheme="minorHAnsi"/>
          <w:u w:val="single"/>
          <w:lang w:eastAsia="en-GB"/>
        </w:rPr>
        <w:t>.</w:t>
      </w:r>
      <w:r w:rsidR="00073451">
        <w:rPr>
          <w:rFonts w:eastAsia="Times New Roman" w:cstheme="minorHAnsi"/>
          <w:lang w:eastAsia="en-GB"/>
        </w:rPr>
        <w:t xml:space="preserve">  There is no fee for exercisin</w:t>
      </w:r>
      <w:r w:rsidR="00567982">
        <w:rPr>
          <w:rFonts w:eastAsia="Times New Roman" w:cstheme="minorHAnsi"/>
          <w:lang w:eastAsia="en-GB"/>
        </w:rPr>
        <w:t>g a right in most circumstances</w:t>
      </w:r>
      <w:r w:rsidR="00C302D2">
        <w:rPr>
          <w:rFonts w:eastAsia="Times New Roman" w:cstheme="minorHAnsi"/>
          <w:lang w:eastAsia="en-GB"/>
        </w:rPr>
        <w:t xml:space="preserve">, </w:t>
      </w:r>
      <w:r w:rsidR="00C07BDB">
        <w:rPr>
          <w:rFonts w:eastAsia="Times New Roman" w:cstheme="minorHAnsi"/>
          <w:lang w:eastAsia="en-GB"/>
        </w:rPr>
        <w:t>i</w:t>
      </w:r>
      <w:r w:rsidR="000C75C1">
        <w:rPr>
          <w:rFonts w:eastAsia="Times New Roman" w:cstheme="minorHAnsi"/>
          <w:lang w:eastAsia="en-GB"/>
        </w:rPr>
        <w:t xml:space="preserve">n </w:t>
      </w:r>
      <w:r w:rsidR="00567982">
        <w:rPr>
          <w:rFonts w:eastAsia="Times New Roman" w:cstheme="minorHAnsi"/>
          <w:lang w:eastAsia="en-GB"/>
        </w:rPr>
        <w:t>some cases</w:t>
      </w:r>
      <w:r w:rsidR="00002CCC">
        <w:rPr>
          <w:rFonts w:eastAsia="Times New Roman" w:cstheme="minorHAnsi"/>
          <w:lang w:eastAsia="en-GB"/>
        </w:rPr>
        <w:t>,</w:t>
      </w:r>
      <w:r w:rsidR="00567982">
        <w:rPr>
          <w:rFonts w:eastAsia="Times New Roman" w:cstheme="minorHAnsi"/>
          <w:lang w:eastAsia="en-GB"/>
        </w:rPr>
        <w:t xml:space="preserve"> an exemption to the right may apply</w:t>
      </w:r>
      <w:r w:rsidR="000C75C1">
        <w:rPr>
          <w:rFonts w:eastAsia="Times New Roman" w:cstheme="minorHAnsi"/>
          <w:lang w:eastAsia="en-GB"/>
        </w:rPr>
        <w:t xml:space="preserve"> which means that sometimes the University will not need to provide the information, or part of the information, to the requestor.  Some rights set out below are referred to as ‘not an absolute right’</w:t>
      </w:r>
      <w:r w:rsidR="00C07BDB">
        <w:rPr>
          <w:rFonts w:eastAsia="Times New Roman" w:cstheme="minorHAnsi"/>
          <w:lang w:eastAsia="en-GB"/>
        </w:rPr>
        <w:t>,</w:t>
      </w:r>
      <w:r w:rsidR="000C75C1">
        <w:rPr>
          <w:rFonts w:eastAsia="Times New Roman" w:cstheme="minorHAnsi"/>
          <w:lang w:eastAsia="en-GB"/>
        </w:rPr>
        <w:t xml:space="preserve"> which means that the University needs to give consideration to the application of an exemption.</w:t>
      </w:r>
    </w:p>
    <w:p w14:paraId="47EFCCDA" w14:textId="5C3D1C7D" w:rsidR="000C75C1" w:rsidRDefault="000C75C1" w:rsidP="00A72214">
      <w:pPr>
        <w:spacing w:after="5" w:line="249" w:lineRule="auto"/>
        <w:ind w:right="286"/>
        <w:jc w:val="both"/>
        <w:rPr>
          <w:rFonts w:eastAsia="Times New Roman" w:cstheme="minorHAnsi"/>
          <w:lang w:eastAsia="en-GB"/>
        </w:rPr>
      </w:pPr>
    </w:p>
    <w:p w14:paraId="630D3552" w14:textId="77777777" w:rsidR="008D29DD" w:rsidRPr="009A5C9F"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9A5C9F">
        <w:rPr>
          <w:rFonts w:eastAsia="Times New Roman" w:cstheme="minorHAnsi"/>
          <w:b/>
          <w:color w:val="C00000"/>
          <w:lang w:eastAsia="en-GB"/>
        </w:rPr>
        <w:t xml:space="preserve">The right to be informed </w:t>
      </w:r>
    </w:p>
    <w:p w14:paraId="16944442" w14:textId="47E171E6" w:rsidR="001B1C77" w:rsidRPr="00C6222D" w:rsidRDefault="00D05AA9" w:rsidP="006A2F60">
      <w:pPr>
        <w:pStyle w:val="ListParagraph"/>
        <w:spacing w:after="5" w:line="249" w:lineRule="auto"/>
        <w:ind w:left="851" w:right="286"/>
        <w:jc w:val="both"/>
        <w:rPr>
          <w:rFonts w:eastAsia="Times New Roman" w:cstheme="minorHAnsi"/>
          <w:lang w:eastAsia="en-GB"/>
        </w:rPr>
      </w:pPr>
      <w:r w:rsidRPr="00C6222D">
        <w:rPr>
          <w:rFonts w:eastAsia="Times New Roman" w:cstheme="minorHAnsi"/>
          <w:lang w:eastAsia="en-GB"/>
        </w:rPr>
        <w:t xml:space="preserve">Individuals have the right to be informed about the collection and use of their </w:t>
      </w:r>
      <w:r w:rsidR="002625C4">
        <w:rPr>
          <w:rFonts w:eastAsia="Times New Roman" w:cstheme="minorHAnsi"/>
          <w:lang w:eastAsia="en-GB"/>
        </w:rPr>
        <w:t>Personal Data</w:t>
      </w:r>
      <w:r w:rsidR="001B1C77" w:rsidRPr="00C6222D">
        <w:rPr>
          <w:rFonts w:eastAsia="Times New Roman" w:cstheme="minorHAnsi"/>
          <w:lang w:eastAsia="en-GB"/>
        </w:rPr>
        <w:t xml:space="preserve"> at the time it is collected from them</w:t>
      </w:r>
      <w:r w:rsidRPr="00C6222D">
        <w:rPr>
          <w:rFonts w:eastAsia="Times New Roman" w:cstheme="minorHAnsi"/>
          <w:lang w:eastAsia="en-GB"/>
        </w:rPr>
        <w:t>.</w:t>
      </w:r>
      <w:r w:rsidR="001B1C77" w:rsidRPr="00C6222D">
        <w:rPr>
          <w:rFonts w:eastAsia="Times New Roman" w:cstheme="minorHAnsi"/>
          <w:lang w:eastAsia="en-GB"/>
        </w:rPr>
        <w:t xml:space="preserve">  This is usually through a Privacy Notice</w:t>
      </w:r>
      <w:r w:rsidR="000C1ED2">
        <w:rPr>
          <w:rFonts w:eastAsia="Times New Roman" w:cstheme="minorHAnsi"/>
          <w:lang w:eastAsia="en-GB"/>
        </w:rPr>
        <w:t xml:space="preserve"> </w:t>
      </w:r>
      <w:r w:rsidR="001B1C77" w:rsidRPr="00C6222D">
        <w:rPr>
          <w:rFonts w:eastAsia="Times New Roman" w:cstheme="minorHAnsi"/>
          <w:lang w:eastAsia="en-GB"/>
        </w:rPr>
        <w:t xml:space="preserve">and there is a requirement to provide </w:t>
      </w:r>
      <w:r w:rsidR="0009447E" w:rsidRPr="00C6222D">
        <w:rPr>
          <w:rFonts w:eastAsia="Times New Roman" w:cstheme="minorHAnsi"/>
          <w:lang w:eastAsia="en-GB"/>
        </w:rPr>
        <w:t xml:space="preserve">some </w:t>
      </w:r>
      <w:r w:rsidR="001B1C77" w:rsidRPr="00C6222D">
        <w:rPr>
          <w:rFonts w:eastAsia="Times New Roman" w:cstheme="minorHAnsi"/>
          <w:lang w:eastAsia="en-GB"/>
        </w:rPr>
        <w:t>specific information.</w:t>
      </w:r>
      <w:r w:rsidR="000C1ED2">
        <w:rPr>
          <w:rFonts w:eastAsia="Times New Roman" w:cstheme="minorHAnsi"/>
          <w:lang w:eastAsia="en-GB"/>
        </w:rPr>
        <w:t xml:space="preserve">  See </w:t>
      </w:r>
      <w:hyperlink r:id="rId12" w:history="1">
        <w:r w:rsidR="00C302D2" w:rsidRPr="00C109F3">
          <w:rPr>
            <w:rStyle w:val="Hyperlink"/>
            <w:rFonts w:eastAsia="Times New Roman" w:cstheme="minorHAnsi"/>
            <w:lang w:eastAsia="en-GB"/>
          </w:rPr>
          <w:t>https://le.ac.uk/policies/privacy</w:t>
        </w:r>
      </w:hyperlink>
      <w:r w:rsidR="00C302D2">
        <w:rPr>
          <w:rFonts w:eastAsia="Times New Roman" w:cstheme="minorHAnsi"/>
          <w:lang w:eastAsia="en-GB"/>
        </w:rPr>
        <w:t xml:space="preserve">. </w:t>
      </w:r>
      <w:r w:rsidR="001B1C77" w:rsidRPr="00C6222D">
        <w:rPr>
          <w:rFonts w:eastAsia="Times New Roman" w:cstheme="minorHAnsi"/>
          <w:lang w:eastAsia="en-GB"/>
        </w:rPr>
        <w:t xml:space="preserve">  </w:t>
      </w:r>
    </w:p>
    <w:p w14:paraId="32FCD3CE" w14:textId="77777777" w:rsidR="00476DED" w:rsidRDefault="00476DED" w:rsidP="00A72214">
      <w:pPr>
        <w:spacing w:after="5" w:line="249" w:lineRule="auto"/>
        <w:ind w:left="720" w:right="286" w:firstLine="105"/>
        <w:jc w:val="both"/>
        <w:rPr>
          <w:rFonts w:eastAsia="Times New Roman" w:cstheme="minorHAnsi"/>
          <w:lang w:eastAsia="en-GB"/>
        </w:rPr>
      </w:pPr>
    </w:p>
    <w:p w14:paraId="67D98219" w14:textId="77777777" w:rsidR="008D29DD" w:rsidRPr="009A5C9F"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9A5C9F">
        <w:rPr>
          <w:rFonts w:eastAsia="Times New Roman" w:cstheme="minorHAnsi"/>
          <w:b/>
          <w:color w:val="C00000"/>
          <w:lang w:eastAsia="en-GB"/>
        </w:rPr>
        <w:t>The Right of access</w:t>
      </w:r>
    </w:p>
    <w:p w14:paraId="29B80D44" w14:textId="01ACA8A4" w:rsidR="008D29DD" w:rsidRPr="00C6222D" w:rsidRDefault="00073451" w:rsidP="006A2F60">
      <w:pPr>
        <w:pStyle w:val="ListParagraph"/>
        <w:spacing w:after="5" w:line="249" w:lineRule="auto"/>
        <w:ind w:left="851" w:right="286"/>
        <w:jc w:val="both"/>
        <w:rPr>
          <w:rFonts w:eastAsia="Times New Roman" w:cstheme="minorHAnsi"/>
          <w:lang w:eastAsia="en-GB"/>
        </w:rPr>
      </w:pPr>
      <w:r w:rsidRPr="00C6222D">
        <w:rPr>
          <w:rFonts w:eastAsia="Times New Roman" w:cstheme="minorHAnsi"/>
          <w:lang w:eastAsia="en-GB"/>
        </w:rPr>
        <w:t xml:space="preserve">Individuals can request to obtain a copy of the </w:t>
      </w:r>
      <w:r w:rsidR="002625C4">
        <w:rPr>
          <w:rFonts w:eastAsia="Times New Roman" w:cstheme="minorHAnsi"/>
          <w:lang w:eastAsia="en-GB"/>
        </w:rPr>
        <w:t>Personal Data</w:t>
      </w:r>
      <w:r w:rsidRPr="00C6222D">
        <w:rPr>
          <w:rFonts w:eastAsia="Times New Roman" w:cstheme="minorHAnsi"/>
          <w:lang w:eastAsia="en-GB"/>
        </w:rPr>
        <w:t xml:space="preserve"> held about them along with other supplementary information.  </w:t>
      </w:r>
      <w:r w:rsidR="001B1C77" w:rsidRPr="00C6222D">
        <w:rPr>
          <w:rFonts w:eastAsia="Times New Roman" w:cstheme="minorHAnsi"/>
          <w:lang w:eastAsia="en-GB"/>
        </w:rPr>
        <w:t>This is known as a data subject access right (DSAR) and can be made verbally or in written form.</w:t>
      </w:r>
      <w:r w:rsidRPr="00C6222D">
        <w:rPr>
          <w:rFonts w:eastAsia="Times New Roman" w:cstheme="minorHAnsi"/>
          <w:lang w:eastAsia="en-GB"/>
        </w:rPr>
        <w:t xml:space="preserve">  </w:t>
      </w:r>
    </w:p>
    <w:p w14:paraId="1C27F5ED" w14:textId="77777777" w:rsidR="00073451" w:rsidRPr="001B1C77" w:rsidRDefault="00073451" w:rsidP="00A72214">
      <w:pPr>
        <w:spacing w:after="5" w:line="249" w:lineRule="auto"/>
        <w:ind w:left="720" w:right="286"/>
        <w:jc w:val="both"/>
        <w:rPr>
          <w:rFonts w:eastAsia="Times New Roman" w:cstheme="minorHAnsi"/>
          <w:lang w:eastAsia="en-GB"/>
        </w:rPr>
      </w:pPr>
    </w:p>
    <w:p w14:paraId="35875CE3" w14:textId="0632F40C" w:rsidR="008D29DD" w:rsidRPr="009A5C9F"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9A5C9F">
        <w:rPr>
          <w:rFonts w:eastAsia="Times New Roman" w:cstheme="minorHAnsi"/>
          <w:b/>
          <w:color w:val="C00000"/>
          <w:lang w:eastAsia="en-GB"/>
        </w:rPr>
        <w:t>The right to rectification</w:t>
      </w:r>
    </w:p>
    <w:p w14:paraId="6BC915F9" w14:textId="57CE532C" w:rsidR="00085E15" w:rsidRPr="00085E15" w:rsidRDefault="00085E15" w:rsidP="006A2F60">
      <w:pPr>
        <w:pStyle w:val="ListParagraph"/>
        <w:spacing w:after="5" w:line="249" w:lineRule="auto"/>
        <w:ind w:left="851" w:right="286"/>
        <w:jc w:val="both"/>
        <w:rPr>
          <w:rFonts w:eastAsia="Times New Roman" w:cstheme="minorHAnsi"/>
          <w:lang w:eastAsia="en-GB"/>
        </w:rPr>
      </w:pPr>
      <w:r w:rsidRPr="00085E15">
        <w:rPr>
          <w:rFonts w:eastAsia="Times New Roman" w:cstheme="minorHAnsi"/>
          <w:lang w:eastAsia="en-GB"/>
        </w:rPr>
        <w:t xml:space="preserve">Individuals have the right </w:t>
      </w:r>
      <w:r>
        <w:rPr>
          <w:rFonts w:eastAsia="Times New Roman" w:cstheme="minorHAnsi"/>
          <w:lang w:eastAsia="en-GB"/>
        </w:rPr>
        <w:t xml:space="preserve">to have inaccurate </w:t>
      </w:r>
      <w:r w:rsidR="002625C4">
        <w:rPr>
          <w:rFonts w:eastAsia="Times New Roman" w:cstheme="minorHAnsi"/>
          <w:lang w:eastAsia="en-GB"/>
        </w:rPr>
        <w:t>Personal Data</w:t>
      </w:r>
      <w:r>
        <w:rPr>
          <w:rFonts w:eastAsia="Times New Roman" w:cstheme="minorHAnsi"/>
          <w:lang w:eastAsia="en-GB"/>
        </w:rPr>
        <w:t xml:space="preserve"> rectified, or completed if it is incomplete.</w:t>
      </w:r>
    </w:p>
    <w:p w14:paraId="6358491C" w14:textId="1249C958" w:rsidR="00BF4572" w:rsidRPr="00085E15" w:rsidRDefault="00BF4572" w:rsidP="00A72214">
      <w:pPr>
        <w:spacing w:after="5" w:line="249" w:lineRule="auto"/>
        <w:ind w:right="286"/>
        <w:jc w:val="both"/>
        <w:rPr>
          <w:rFonts w:eastAsia="Times New Roman" w:cstheme="minorHAnsi"/>
          <w:lang w:eastAsia="en-GB"/>
        </w:rPr>
      </w:pPr>
    </w:p>
    <w:p w14:paraId="48E9C693" w14:textId="1C8BAB7C" w:rsidR="008D29DD" w:rsidRPr="009A5C9F"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9A5C9F">
        <w:rPr>
          <w:rFonts w:eastAsia="Times New Roman" w:cstheme="minorHAnsi"/>
          <w:b/>
          <w:color w:val="C00000"/>
          <w:lang w:eastAsia="en-GB"/>
        </w:rPr>
        <w:t>The right to erasure</w:t>
      </w:r>
      <w:r w:rsidR="00085E15" w:rsidRPr="009A5C9F">
        <w:rPr>
          <w:rFonts w:eastAsia="Times New Roman" w:cstheme="minorHAnsi"/>
          <w:b/>
          <w:color w:val="C00000"/>
          <w:lang w:eastAsia="en-GB"/>
        </w:rPr>
        <w:t xml:space="preserve"> – (‘right to be forgotten’)</w:t>
      </w:r>
    </w:p>
    <w:p w14:paraId="177767CD" w14:textId="5EBCCCE3" w:rsidR="00085E15" w:rsidRDefault="00085E15" w:rsidP="006A2F60">
      <w:pPr>
        <w:pStyle w:val="ListParagraph"/>
        <w:spacing w:after="5" w:line="249" w:lineRule="auto"/>
        <w:ind w:left="851" w:right="286"/>
        <w:jc w:val="both"/>
        <w:rPr>
          <w:rFonts w:eastAsia="Times New Roman" w:cstheme="minorHAnsi"/>
          <w:lang w:eastAsia="en-GB"/>
        </w:rPr>
      </w:pPr>
      <w:r>
        <w:rPr>
          <w:rFonts w:eastAsia="Times New Roman" w:cstheme="minorHAnsi"/>
          <w:lang w:eastAsia="en-GB"/>
        </w:rPr>
        <w:t xml:space="preserve">Individuals have the right to have </w:t>
      </w:r>
      <w:r w:rsidR="002625C4">
        <w:rPr>
          <w:rFonts w:eastAsia="Times New Roman" w:cstheme="minorHAnsi"/>
          <w:lang w:eastAsia="en-GB"/>
        </w:rPr>
        <w:t>Personal Data</w:t>
      </w:r>
      <w:r>
        <w:rPr>
          <w:rFonts w:eastAsia="Times New Roman" w:cstheme="minorHAnsi"/>
          <w:lang w:eastAsia="en-GB"/>
        </w:rPr>
        <w:t xml:space="preserve"> erased in certain circumstances</w:t>
      </w:r>
      <w:r w:rsidR="005C4166">
        <w:rPr>
          <w:rFonts w:eastAsia="Times New Roman" w:cstheme="minorHAnsi"/>
          <w:lang w:eastAsia="en-GB"/>
        </w:rPr>
        <w:t xml:space="preserve">.  This is </w:t>
      </w:r>
      <w:r w:rsidRPr="00DB602B">
        <w:rPr>
          <w:rFonts w:eastAsia="Times New Roman" w:cstheme="minorHAnsi"/>
          <w:u w:val="single"/>
          <w:lang w:eastAsia="en-GB"/>
        </w:rPr>
        <w:t>not an</w:t>
      </w:r>
      <w:r>
        <w:rPr>
          <w:rFonts w:eastAsia="Times New Roman" w:cstheme="minorHAnsi"/>
          <w:lang w:eastAsia="en-GB"/>
        </w:rPr>
        <w:t xml:space="preserve"> absolute right.  </w:t>
      </w:r>
    </w:p>
    <w:p w14:paraId="0C0D10A3" w14:textId="6C43ED77" w:rsidR="00C0723E" w:rsidRDefault="00C0723E" w:rsidP="006A2F60">
      <w:pPr>
        <w:pStyle w:val="ListParagraph"/>
        <w:spacing w:after="5" w:line="249" w:lineRule="auto"/>
        <w:ind w:left="851" w:right="286"/>
        <w:jc w:val="both"/>
        <w:rPr>
          <w:rFonts w:eastAsia="Times New Roman" w:cstheme="minorHAnsi"/>
          <w:lang w:eastAsia="en-GB"/>
        </w:rPr>
      </w:pPr>
    </w:p>
    <w:p w14:paraId="76B7832E" w14:textId="77777777" w:rsidR="00C0723E" w:rsidRPr="00C0723E" w:rsidRDefault="00C0723E" w:rsidP="00C0723E">
      <w:pPr>
        <w:pStyle w:val="ListParagraph"/>
        <w:ind w:left="851"/>
        <w:rPr>
          <w:rFonts w:eastAsia="Times New Roman" w:cstheme="minorHAnsi"/>
          <w:lang w:eastAsia="en-GB"/>
        </w:rPr>
      </w:pPr>
      <w:r w:rsidRPr="00C0723E">
        <w:rPr>
          <w:rFonts w:eastAsia="Times New Roman" w:cstheme="minorHAnsi"/>
          <w:lang w:eastAsia="en-GB"/>
        </w:rPr>
        <w:t xml:space="preserve">It is important that information from central systems e.g., SITs and SAP </w:t>
      </w:r>
      <w:r w:rsidRPr="00C0723E">
        <w:rPr>
          <w:rFonts w:eastAsia="Times New Roman" w:cstheme="minorHAnsi"/>
          <w:b/>
          <w:u w:val="single"/>
          <w:lang w:eastAsia="en-GB"/>
        </w:rPr>
        <w:t>is not deleted locally</w:t>
      </w:r>
      <w:r w:rsidRPr="00C0723E">
        <w:rPr>
          <w:rFonts w:eastAsia="Times New Roman" w:cstheme="minorHAnsi"/>
          <w:lang w:eastAsia="en-GB"/>
        </w:rPr>
        <w:t>.  Information from these systems should only be deleted by IT Services in conjunction with IAS.  For data held locally on sit alone systems a deletion request can be met by authorisation of the relevant manager in consultation with IAS.</w:t>
      </w:r>
    </w:p>
    <w:p w14:paraId="1F5BF884" w14:textId="77777777" w:rsidR="00064506" w:rsidRDefault="00064506" w:rsidP="00A72214">
      <w:pPr>
        <w:spacing w:after="5" w:line="249" w:lineRule="auto"/>
        <w:ind w:right="286"/>
        <w:jc w:val="both"/>
        <w:rPr>
          <w:rFonts w:eastAsia="Times New Roman" w:cstheme="minorHAnsi"/>
          <w:b/>
          <w:color w:val="0070C0"/>
          <w:lang w:eastAsia="en-GB"/>
        </w:rPr>
      </w:pPr>
    </w:p>
    <w:p w14:paraId="0C667BD9" w14:textId="77777777" w:rsidR="008D29DD" w:rsidRPr="009A5C9F"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9A5C9F">
        <w:rPr>
          <w:rFonts w:eastAsia="Times New Roman" w:cstheme="minorHAnsi"/>
          <w:b/>
          <w:color w:val="C00000"/>
          <w:lang w:eastAsia="en-GB"/>
        </w:rPr>
        <w:t>The right to restrict processing</w:t>
      </w:r>
    </w:p>
    <w:p w14:paraId="41646548" w14:textId="18286B2A" w:rsidR="008D29DD" w:rsidRPr="00C6222D" w:rsidRDefault="005C4166" w:rsidP="006A2F60">
      <w:pPr>
        <w:pStyle w:val="ListParagraph"/>
        <w:spacing w:after="5" w:line="249" w:lineRule="auto"/>
        <w:ind w:left="851" w:right="286"/>
        <w:jc w:val="both"/>
        <w:rPr>
          <w:rFonts w:eastAsia="Times New Roman" w:cstheme="minorHAnsi"/>
          <w:lang w:eastAsia="en-GB"/>
        </w:rPr>
      </w:pPr>
      <w:r w:rsidRPr="00C6222D">
        <w:rPr>
          <w:rFonts w:eastAsia="Times New Roman" w:cstheme="minorHAnsi"/>
          <w:lang w:eastAsia="en-GB"/>
        </w:rPr>
        <w:t xml:space="preserve">Individuals have the right to request </w:t>
      </w:r>
      <w:r w:rsidR="00B715D4">
        <w:rPr>
          <w:rFonts w:eastAsia="Times New Roman" w:cstheme="minorHAnsi"/>
          <w:lang w:eastAsia="en-GB"/>
        </w:rPr>
        <w:t xml:space="preserve">a </w:t>
      </w:r>
      <w:r w:rsidRPr="00C6222D">
        <w:rPr>
          <w:rFonts w:eastAsia="Times New Roman" w:cstheme="minorHAnsi"/>
          <w:lang w:eastAsia="en-GB"/>
        </w:rPr>
        <w:t xml:space="preserve">restriction or suppression of their </w:t>
      </w:r>
      <w:r w:rsidR="002625C4">
        <w:rPr>
          <w:rFonts w:eastAsia="Times New Roman" w:cstheme="minorHAnsi"/>
          <w:lang w:eastAsia="en-GB"/>
        </w:rPr>
        <w:t>Personal Data</w:t>
      </w:r>
      <w:r w:rsidRPr="00C6222D">
        <w:rPr>
          <w:rFonts w:eastAsia="Times New Roman" w:cstheme="minorHAnsi"/>
          <w:lang w:eastAsia="en-GB"/>
        </w:rPr>
        <w:t xml:space="preserve"> in certain circumstances.  This is </w:t>
      </w:r>
      <w:r w:rsidRPr="00DB602B">
        <w:rPr>
          <w:rFonts w:eastAsia="Times New Roman" w:cstheme="minorHAnsi"/>
          <w:u w:val="single"/>
          <w:lang w:eastAsia="en-GB"/>
        </w:rPr>
        <w:t>not an</w:t>
      </w:r>
      <w:r w:rsidRPr="00C6222D">
        <w:rPr>
          <w:rFonts w:eastAsia="Times New Roman" w:cstheme="minorHAnsi"/>
          <w:lang w:eastAsia="en-GB"/>
        </w:rPr>
        <w:t xml:space="preserve"> absolute right.  Where it applies</w:t>
      </w:r>
      <w:r w:rsidR="00C07BDB">
        <w:rPr>
          <w:rFonts w:eastAsia="Times New Roman" w:cstheme="minorHAnsi"/>
          <w:lang w:eastAsia="en-GB"/>
        </w:rPr>
        <w:t>,</w:t>
      </w:r>
      <w:r w:rsidRPr="00C6222D">
        <w:rPr>
          <w:rFonts w:eastAsia="Times New Roman" w:cstheme="minorHAnsi"/>
          <w:lang w:eastAsia="en-GB"/>
        </w:rPr>
        <w:t xml:space="preserve"> </w:t>
      </w:r>
      <w:r w:rsidR="00B715D4">
        <w:rPr>
          <w:rFonts w:eastAsia="Times New Roman" w:cstheme="minorHAnsi"/>
          <w:lang w:eastAsia="en-GB"/>
        </w:rPr>
        <w:t>the University is</w:t>
      </w:r>
      <w:r w:rsidRPr="00C6222D">
        <w:rPr>
          <w:rFonts w:eastAsia="Times New Roman" w:cstheme="minorHAnsi"/>
          <w:lang w:eastAsia="en-GB"/>
        </w:rPr>
        <w:t xml:space="preserve"> permitted to store the </w:t>
      </w:r>
      <w:r w:rsidR="002625C4">
        <w:rPr>
          <w:rFonts w:eastAsia="Times New Roman" w:cstheme="minorHAnsi"/>
          <w:lang w:eastAsia="en-GB"/>
        </w:rPr>
        <w:t>Personal Data</w:t>
      </w:r>
      <w:r w:rsidRPr="00C6222D">
        <w:rPr>
          <w:rFonts w:eastAsia="Times New Roman" w:cstheme="minorHAnsi"/>
          <w:lang w:eastAsia="en-GB"/>
        </w:rPr>
        <w:t xml:space="preserve"> but not use it.</w:t>
      </w:r>
    </w:p>
    <w:p w14:paraId="4454E9C5" w14:textId="437E532B" w:rsidR="00267D1D" w:rsidRDefault="00267D1D" w:rsidP="00A72214">
      <w:pPr>
        <w:spacing w:after="5" w:line="249" w:lineRule="auto"/>
        <w:ind w:right="286"/>
        <w:jc w:val="both"/>
        <w:rPr>
          <w:rFonts w:eastAsia="Times New Roman" w:cstheme="minorHAnsi"/>
          <w:b/>
          <w:color w:val="0070C0"/>
          <w:lang w:eastAsia="en-GB"/>
        </w:rPr>
      </w:pPr>
    </w:p>
    <w:p w14:paraId="2070044B" w14:textId="77777777" w:rsidR="008D29DD" w:rsidRPr="00D27835"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D27835">
        <w:rPr>
          <w:rFonts w:eastAsia="Times New Roman" w:cstheme="minorHAnsi"/>
          <w:b/>
          <w:color w:val="C00000"/>
          <w:lang w:eastAsia="en-GB"/>
        </w:rPr>
        <w:t>The right to data portability</w:t>
      </w:r>
    </w:p>
    <w:p w14:paraId="2A707D26" w14:textId="7569FB11" w:rsidR="008D29DD" w:rsidRPr="00C6222D" w:rsidRDefault="005C4166" w:rsidP="006A2F60">
      <w:pPr>
        <w:pStyle w:val="ListParagraph"/>
        <w:spacing w:after="5" w:line="249" w:lineRule="auto"/>
        <w:ind w:left="851" w:right="286"/>
        <w:jc w:val="both"/>
        <w:rPr>
          <w:rFonts w:eastAsia="Times New Roman" w:cstheme="minorHAnsi"/>
          <w:lang w:eastAsia="en-GB"/>
        </w:rPr>
      </w:pPr>
      <w:r w:rsidRPr="00C6222D">
        <w:rPr>
          <w:rFonts w:eastAsia="Times New Roman" w:cstheme="minorHAnsi"/>
          <w:lang w:eastAsia="en-GB"/>
        </w:rPr>
        <w:t>This right allow</w:t>
      </w:r>
      <w:r w:rsidR="00B715D4">
        <w:rPr>
          <w:rFonts w:eastAsia="Times New Roman" w:cstheme="minorHAnsi"/>
          <w:lang w:eastAsia="en-GB"/>
        </w:rPr>
        <w:t>s</w:t>
      </w:r>
      <w:r w:rsidRPr="00C6222D">
        <w:rPr>
          <w:rFonts w:eastAsia="Times New Roman" w:cstheme="minorHAnsi"/>
          <w:lang w:eastAsia="en-GB"/>
        </w:rPr>
        <w:t xml:space="preserve"> individuals to obtain and reuse their </w:t>
      </w:r>
      <w:r w:rsidR="002625C4">
        <w:rPr>
          <w:rFonts w:eastAsia="Times New Roman" w:cstheme="minorHAnsi"/>
          <w:lang w:eastAsia="en-GB"/>
        </w:rPr>
        <w:t>Personal Data</w:t>
      </w:r>
      <w:r w:rsidRPr="00C6222D">
        <w:rPr>
          <w:rFonts w:eastAsia="Times New Roman" w:cstheme="minorHAnsi"/>
          <w:lang w:eastAsia="en-GB"/>
        </w:rPr>
        <w:t xml:space="preserve"> for their own purposes across different services.</w:t>
      </w:r>
      <w:r w:rsidR="00223B5F" w:rsidRPr="00C6222D">
        <w:rPr>
          <w:rFonts w:eastAsia="Times New Roman" w:cstheme="minorHAnsi"/>
          <w:lang w:eastAsia="en-GB"/>
        </w:rPr>
        <w:t xml:space="preserve">  It allows them to move, copy or transfer </w:t>
      </w:r>
      <w:r w:rsidR="002625C4">
        <w:rPr>
          <w:rFonts w:eastAsia="Times New Roman" w:cstheme="minorHAnsi"/>
          <w:lang w:eastAsia="en-GB"/>
        </w:rPr>
        <w:t>Personal Data</w:t>
      </w:r>
      <w:r w:rsidR="00223B5F" w:rsidRPr="00C6222D">
        <w:rPr>
          <w:rFonts w:eastAsia="Times New Roman" w:cstheme="minorHAnsi"/>
          <w:lang w:eastAsia="en-GB"/>
        </w:rPr>
        <w:t xml:space="preserve"> easily from one IT environment to another in a safe and secure way, without affecting its usability.</w:t>
      </w:r>
    </w:p>
    <w:p w14:paraId="443A9338" w14:textId="77777777" w:rsidR="005C4166" w:rsidRDefault="005C4166" w:rsidP="00A72214">
      <w:pPr>
        <w:spacing w:after="5" w:line="249" w:lineRule="auto"/>
        <w:ind w:right="286"/>
        <w:jc w:val="both"/>
        <w:rPr>
          <w:rFonts w:eastAsia="Times New Roman" w:cstheme="minorHAnsi"/>
          <w:b/>
          <w:color w:val="0070C0"/>
          <w:lang w:eastAsia="en-GB"/>
        </w:rPr>
      </w:pPr>
    </w:p>
    <w:p w14:paraId="26B671D6" w14:textId="1739ADD5" w:rsidR="00223B5F" w:rsidRPr="00D27835"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D27835">
        <w:rPr>
          <w:rFonts w:eastAsia="Times New Roman" w:cstheme="minorHAnsi"/>
          <w:b/>
          <w:color w:val="C00000"/>
          <w:lang w:eastAsia="en-GB"/>
        </w:rPr>
        <w:t>The right to object</w:t>
      </w:r>
    </w:p>
    <w:p w14:paraId="1ACE87F8" w14:textId="7DD1AF63" w:rsidR="00223B5F" w:rsidRPr="00223B5F" w:rsidRDefault="00223B5F" w:rsidP="006A2F60">
      <w:pPr>
        <w:pStyle w:val="ListParagraph"/>
        <w:spacing w:after="5" w:line="249" w:lineRule="auto"/>
        <w:ind w:left="851" w:right="286"/>
        <w:jc w:val="both"/>
        <w:rPr>
          <w:rFonts w:eastAsia="Times New Roman" w:cstheme="minorHAnsi"/>
          <w:lang w:eastAsia="en-GB"/>
        </w:rPr>
      </w:pPr>
      <w:r w:rsidRPr="00223B5F">
        <w:rPr>
          <w:rFonts w:eastAsia="Times New Roman" w:cstheme="minorHAnsi"/>
          <w:lang w:eastAsia="en-GB"/>
        </w:rPr>
        <w:t xml:space="preserve">Individuals </w:t>
      </w:r>
      <w:r>
        <w:rPr>
          <w:rFonts w:eastAsia="Times New Roman" w:cstheme="minorHAnsi"/>
          <w:lang w:eastAsia="en-GB"/>
        </w:rPr>
        <w:t xml:space="preserve">have the right to object to the processing of their </w:t>
      </w:r>
      <w:r w:rsidR="002625C4">
        <w:rPr>
          <w:rFonts w:eastAsia="Times New Roman" w:cstheme="minorHAnsi"/>
          <w:lang w:eastAsia="en-GB"/>
        </w:rPr>
        <w:t>Personal Data</w:t>
      </w:r>
      <w:r>
        <w:rPr>
          <w:rFonts w:eastAsia="Times New Roman" w:cstheme="minorHAnsi"/>
          <w:lang w:eastAsia="en-GB"/>
        </w:rPr>
        <w:t xml:space="preserve"> in certain circumstances.  Individuals have an absolute right to stop their data being used for direct marketing.  However, in</w:t>
      </w:r>
      <w:r w:rsidR="00567982">
        <w:rPr>
          <w:rFonts w:eastAsia="Times New Roman" w:cstheme="minorHAnsi"/>
          <w:lang w:eastAsia="en-GB"/>
        </w:rPr>
        <w:t xml:space="preserve"> </w:t>
      </w:r>
      <w:r>
        <w:rPr>
          <w:rFonts w:eastAsia="Times New Roman" w:cstheme="minorHAnsi"/>
          <w:lang w:eastAsia="en-GB"/>
        </w:rPr>
        <w:t>other cases</w:t>
      </w:r>
      <w:r w:rsidR="00567982">
        <w:rPr>
          <w:rFonts w:eastAsia="Times New Roman" w:cstheme="minorHAnsi"/>
          <w:lang w:eastAsia="en-GB"/>
        </w:rPr>
        <w:t xml:space="preserve"> where the right applies you may be able to </w:t>
      </w:r>
      <w:r w:rsidR="00524AA5">
        <w:rPr>
          <w:rFonts w:eastAsia="Times New Roman" w:cstheme="minorHAnsi"/>
          <w:lang w:eastAsia="en-GB"/>
        </w:rPr>
        <w:t>continue</w:t>
      </w:r>
      <w:r w:rsidR="00567982">
        <w:rPr>
          <w:rFonts w:eastAsia="Times New Roman" w:cstheme="minorHAnsi"/>
          <w:lang w:eastAsia="en-GB"/>
        </w:rPr>
        <w:t xml:space="preserve"> processing if you can show you have a compelling reason for doing so.</w:t>
      </w:r>
      <w:r>
        <w:rPr>
          <w:rFonts w:eastAsia="Times New Roman" w:cstheme="minorHAnsi"/>
          <w:lang w:eastAsia="en-GB"/>
        </w:rPr>
        <w:t xml:space="preserve">   </w:t>
      </w:r>
    </w:p>
    <w:p w14:paraId="3EF9A638" w14:textId="77777777" w:rsidR="00B80368" w:rsidRDefault="00B80368" w:rsidP="00A72214">
      <w:pPr>
        <w:pStyle w:val="ListParagraph"/>
        <w:spacing w:after="5" w:line="249" w:lineRule="auto"/>
        <w:ind w:right="286"/>
        <w:jc w:val="both"/>
        <w:rPr>
          <w:rFonts w:eastAsia="Times New Roman" w:cstheme="minorHAnsi"/>
          <w:b/>
          <w:color w:val="0070C0"/>
          <w:lang w:eastAsia="en-GB"/>
        </w:rPr>
      </w:pPr>
    </w:p>
    <w:p w14:paraId="6CB24F32" w14:textId="1EDAA637" w:rsidR="008D29DD" w:rsidRPr="00D27835" w:rsidRDefault="008D29DD" w:rsidP="000735E5">
      <w:pPr>
        <w:pStyle w:val="ListParagraph"/>
        <w:numPr>
          <w:ilvl w:val="0"/>
          <w:numId w:val="9"/>
        </w:numPr>
        <w:spacing w:after="5" w:line="249" w:lineRule="auto"/>
        <w:ind w:right="286"/>
        <w:jc w:val="both"/>
        <w:rPr>
          <w:rFonts w:eastAsia="Times New Roman" w:cstheme="minorHAnsi"/>
          <w:b/>
          <w:color w:val="C00000"/>
          <w:lang w:eastAsia="en-GB"/>
        </w:rPr>
      </w:pPr>
      <w:r w:rsidRPr="00D27835">
        <w:rPr>
          <w:rFonts w:eastAsia="Times New Roman" w:cstheme="minorHAnsi"/>
          <w:b/>
          <w:color w:val="C00000"/>
          <w:lang w:eastAsia="en-GB"/>
        </w:rPr>
        <w:t xml:space="preserve">Rights in relation to automated decision making </w:t>
      </w:r>
      <w:r w:rsidR="00C0723E">
        <w:rPr>
          <w:rFonts w:eastAsia="Times New Roman" w:cstheme="minorHAnsi"/>
          <w:b/>
          <w:color w:val="C00000"/>
          <w:lang w:eastAsia="en-GB"/>
        </w:rPr>
        <w:t xml:space="preserve">(ADM) </w:t>
      </w:r>
      <w:r w:rsidRPr="00D27835">
        <w:rPr>
          <w:rFonts w:eastAsia="Times New Roman" w:cstheme="minorHAnsi"/>
          <w:b/>
          <w:color w:val="C00000"/>
          <w:lang w:eastAsia="en-GB"/>
        </w:rPr>
        <w:t>and profiling</w:t>
      </w:r>
    </w:p>
    <w:p w14:paraId="319622D0" w14:textId="63A9989C" w:rsidR="00567982" w:rsidRDefault="005B3343" w:rsidP="006A2F60">
      <w:pPr>
        <w:pStyle w:val="ListParagraph"/>
        <w:spacing w:after="5" w:line="249" w:lineRule="auto"/>
        <w:ind w:left="851" w:right="286"/>
        <w:jc w:val="both"/>
        <w:rPr>
          <w:rFonts w:eastAsia="Times New Roman" w:cstheme="minorHAnsi"/>
          <w:sz w:val="18"/>
          <w:szCs w:val="18"/>
          <w:lang w:eastAsia="en-GB"/>
        </w:rPr>
      </w:pPr>
      <w:r w:rsidRPr="005B3343">
        <w:rPr>
          <w:rFonts w:eastAsia="Times New Roman" w:cstheme="minorHAnsi"/>
          <w:lang w:eastAsia="en-GB"/>
        </w:rPr>
        <w:t xml:space="preserve">Individuals have the right not to be subject </w:t>
      </w:r>
      <w:r>
        <w:rPr>
          <w:rFonts w:eastAsia="Times New Roman" w:cstheme="minorHAnsi"/>
          <w:lang w:eastAsia="en-GB"/>
        </w:rPr>
        <w:t xml:space="preserve">to a decision based </w:t>
      </w:r>
      <w:r w:rsidRPr="00DB602B">
        <w:rPr>
          <w:rFonts w:eastAsia="Times New Roman" w:cstheme="minorHAnsi"/>
          <w:u w:val="single"/>
          <w:lang w:eastAsia="en-GB"/>
        </w:rPr>
        <w:t>solely</w:t>
      </w:r>
      <w:r w:rsidRPr="005B3343">
        <w:rPr>
          <w:rFonts w:eastAsia="Times New Roman" w:cstheme="minorHAnsi"/>
          <w:b/>
          <w:lang w:eastAsia="en-GB"/>
        </w:rPr>
        <w:t xml:space="preserve"> </w:t>
      </w:r>
      <w:r>
        <w:rPr>
          <w:rFonts w:eastAsia="Times New Roman" w:cstheme="minorHAnsi"/>
          <w:lang w:eastAsia="en-GB"/>
        </w:rPr>
        <w:t>on automated processing, including profiling, which produces legal effects on the individual or similarly significantly affects the individual.</w:t>
      </w:r>
    </w:p>
    <w:p w14:paraId="7C50725C" w14:textId="77777777" w:rsidR="006A2F60" w:rsidRPr="006A2F60" w:rsidRDefault="006A2F60" w:rsidP="006A2F60">
      <w:pPr>
        <w:pStyle w:val="ListParagraph"/>
        <w:spacing w:after="5" w:line="249" w:lineRule="auto"/>
        <w:ind w:left="851" w:right="286"/>
        <w:jc w:val="both"/>
        <w:rPr>
          <w:rFonts w:eastAsia="Times New Roman" w:cstheme="minorHAnsi"/>
          <w:sz w:val="18"/>
          <w:szCs w:val="18"/>
          <w:lang w:eastAsia="en-GB"/>
        </w:rPr>
      </w:pPr>
    </w:p>
    <w:p w14:paraId="74C297D5" w14:textId="0A6A7688" w:rsidR="00761E31" w:rsidRDefault="00761E31" w:rsidP="006A2F60">
      <w:pPr>
        <w:pStyle w:val="CommentText"/>
        <w:ind w:left="851"/>
        <w:jc w:val="both"/>
        <w:rPr>
          <w:rFonts w:cstheme="minorHAnsi"/>
          <w:color w:val="111111"/>
          <w:sz w:val="22"/>
          <w:szCs w:val="22"/>
        </w:rPr>
      </w:pPr>
      <w:r>
        <w:rPr>
          <w:rFonts w:cstheme="minorHAnsi"/>
          <w:color w:val="000000"/>
          <w:sz w:val="22"/>
          <w:szCs w:val="22"/>
        </w:rPr>
        <w:t>Profiling</w:t>
      </w:r>
      <w:r w:rsidRPr="00761E31">
        <w:rPr>
          <w:rFonts w:cstheme="minorHAnsi"/>
          <w:color w:val="000000"/>
          <w:sz w:val="22"/>
          <w:szCs w:val="22"/>
        </w:rPr>
        <w:t xml:space="preserve"> means any form of automated processing of </w:t>
      </w:r>
      <w:r w:rsidR="002625C4">
        <w:rPr>
          <w:rFonts w:cstheme="minorHAnsi"/>
          <w:color w:val="000000"/>
          <w:sz w:val="22"/>
          <w:szCs w:val="22"/>
        </w:rPr>
        <w:t>Personal Data</w:t>
      </w:r>
      <w:r w:rsidRPr="00761E31">
        <w:rPr>
          <w:rFonts w:cstheme="minorHAnsi"/>
          <w:color w:val="000000"/>
          <w:sz w:val="22"/>
          <w:szCs w:val="22"/>
        </w:rPr>
        <w:t xml:space="preserve"> consisting of the use of </w:t>
      </w:r>
      <w:r w:rsidR="002625C4">
        <w:rPr>
          <w:rFonts w:cstheme="minorHAnsi"/>
          <w:color w:val="000000"/>
          <w:sz w:val="22"/>
          <w:szCs w:val="22"/>
        </w:rPr>
        <w:t>Personal Data</w:t>
      </w:r>
      <w:r w:rsidRPr="00761E31">
        <w:rPr>
          <w:rFonts w:cstheme="minorHAnsi"/>
          <w:color w:val="000000"/>
          <w:sz w:val="22"/>
          <w:szCs w:val="22"/>
        </w:rPr>
        <w:t xml:space="preserve"> to evaluate certain personal aspects relating to a natural person, in particular to analyse or predict aspects concerning that natural person's performance at work, economic situation, health, personal preferences, interests, reliability, behaviour, location or movements.</w:t>
      </w:r>
      <w:r w:rsidRPr="00761E31">
        <w:rPr>
          <w:rFonts w:cstheme="minorHAnsi"/>
          <w:color w:val="111111"/>
          <w:sz w:val="22"/>
          <w:szCs w:val="22"/>
        </w:rPr>
        <w:t xml:space="preserve"> </w:t>
      </w:r>
    </w:p>
    <w:p w14:paraId="3151FE1F" w14:textId="467037C9" w:rsidR="00B80368" w:rsidRPr="00761E31" w:rsidRDefault="00B80368" w:rsidP="006A2F60">
      <w:pPr>
        <w:pStyle w:val="CommentText"/>
        <w:ind w:left="851"/>
        <w:jc w:val="both"/>
        <w:rPr>
          <w:rFonts w:cstheme="minorHAnsi"/>
          <w:color w:val="111111"/>
          <w:sz w:val="22"/>
          <w:szCs w:val="22"/>
        </w:rPr>
      </w:pPr>
      <w:r>
        <w:rPr>
          <w:rFonts w:cstheme="minorHAnsi"/>
          <w:color w:val="111111"/>
          <w:sz w:val="22"/>
          <w:szCs w:val="22"/>
        </w:rPr>
        <w:t>The DUUA Act will permit organisations to make decisions based solely on automated processes that have legal or similarly significant effects on individuals in a wider range of situations than was allowed before.</w:t>
      </w:r>
      <w:r w:rsidR="00C0723E">
        <w:rPr>
          <w:rFonts w:cstheme="minorHAnsi"/>
          <w:color w:val="111111"/>
          <w:sz w:val="22"/>
          <w:szCs w:val="22"/>
        </w:rPr>
        <w:t xml:space="preserve">  Individuals will retain and gain some new rights regarding significant ADM.</w:t>
      </w:r>
    </w:p>
    <w:p w14:paraId="59F3CAA4" w14:textId="77777777" w:rsidR="00476DED" w:rsidRDefault="00476DED" w:rsidP="00A72214">
      <w:pPr>
        <w:spacing w:after="5" w:line="249" w:lineRule="auto"/>
        <w:ind w:right="286"/>
        <w:jc w:val="both"/>
        <w:rPr>
          <w:rFonts w:eastAsia="Times New Roman" w:cstheme="minorHAnsi"/>
          <w:lang w:eastAsia="en-GB"/>
        </w:rPr>
      </w:pPr>
    </w:p>
    <w:p w14:paraId="77B63D74" w14:textId="71A83108" w:rsidR="00267D1D" w:rsidRDefault="00267D1D" w:rsidP="00A72214">
      <w:pPr>
        <w:spacing w:after="5" w:line="249" w:lineRule="auto"/>
        <w:ind w:right="286"/>
        <w:jc w:val="both"/>
        <w:rPr>
          <w:rFonts w:ascii="Verdana" w:eastAsia="Times New Roman" w:hAnsi="Verdana" w:cs="Times New Roman"/>
          <w:color w:val="000000"/>
          <w:sz w:val="23"/>
          <w:szCs w:val="23"/>
          <w:lang w:eastAsia="en-GB"/>
        </w:rPr>
      </w:pPr>
    </w:p>
    <w:p w14:paraId="770BE120" w14:textId="58B93A65" w:rsidR="00FB2365" w:rsidRDefault="00FB2365" w:rsidP="00A72214">
      <w:pPr>
        <w:spacing w:after="5" w:line="249" w:lineRule="auto"/>
        <w:ind w:right="286"/>
        <w:jc w:val="both"/>
        <w:rPr>
          <w:rFonts w:ascii="Verdana" w:eastAsia="Times New Roman" w:hAnsi="Verdana" w:cs="Times New Roman"/>
          <w:color w:val="000000"/>
          <w:sz w:val="23"/>
          <w:szCs w:val="23"/>
          <w:lang w:eastAsia="en-GB"/>
        </w:rPr>
      </w:pPr>
    </w:p>
    <w:p w14:paraId="7CACCEF9" w14:textId="674FD21C" w:rsidR="00B92F63" w:rsidRPr="00C752CE" w:rsidRDefault="00C752CE" w:rsidP="000735E5">
      <w:pPr>
        <w:pStyle w:val="ListParagraph"/>
        <w:widowControl w:val="0"/>
        <w:numPr>
          <w:ilvl w:val="0"/>
          <w:numId w:val="7"/>
        </w:numPr>
        <w:autoSpaceDE w:val="0"/>
        <w:autoSpaceDN w:val="0"/>
        <w:adjustRightInd w:val="0"/>
        <w:spacing w:after="240"/>
        <w:jc w:val="both"/>
        <w:rPr>
          <w:rFonts w:ascii="Arial" w:hAnsi="Arial" w:cs="Arial"/>
          <w:b/>
          <w:bCs/>
          <w:color w:val="9A243D"/>
          <w:sz w:val="24"/>
        </w:rPr>
      </w:pPr>
      <w:r>
        <w:rPr>
          <w:rFonts w:ascii="Arial" w:hAnsi="Arial" w:cs="Arial"/>
          <w:b/>
          <w:bCs/>
          <w:color w:val="9A243D"/>
          <w:sz w:val="24"/>
        </w:rPr>
        <w:t xml:space="preserve"> </w:t>
      </w:r>
      <w:r w:rsidR="00B92F63" w:rsidRPr="00C752CE">
        <w:rPr>
          <w:rFonts w:ascii="Arial" w:hAnsi="Arial" w:cs="Arial"/>
          <w:b/>
          <w:bCs/>
          <w:color w:val="9A243D"/>
          <w:sz w:val="24"/>
        </w:rPr>
        <w:t>International Transfers</w:t>
      </w:r>
    </w:p>
    <w:p w14:paraId="51780840" w14:textId="02C6ABD1" w:rsidR="00FB2365" w:rsidRDefault="00FB2365" w:rsidP="00A72214">
      <w:pPr>
        <w:widowControl w:val="0"/>
        <w:autoSpaceDE w:val="0"/>
        <w:autoSpaceDN w:val="0"/>
        <w:adjustRightInd w:val="0"/>
        <w:spacing w:after="240"/>
        <w:jc w:val="both"/>
        <w:rPr>
          <w:rFonts w:cstheme="minorHAnsi"/>
          <w:bCs/>
        </w:rPr>
      </w:pPr>
      <w:r>
        <w:rPr>
          <w:rFonts w:cstheme="minorHAnsi"/>
          <w:bCs/>
        </w:rPr>
        <w:t>Following the EU Commission’s adequacy decision</w:t>
      </w:r>
      <w:r w:rsidR="00E7112A">
        <w:rPr>
          <w:rFonts w:cstheme="minorHAnsi"/>
          <w:bCs/>
        </w:rPr>
        <w:t xml:space="preserve"> in relation to the UK</w:t>
      </w:r>
      <w:r>
        <w:rPr>
          <w:rFonts w:cstheme="minorHAnsi"/>
          <w:bCs/>
        </w:rPr>
        <w:t xml:space="preserve"> </w:t>
      </w:r>
      <w:r w:rsidR="00380D8A">
        <w:rPr>
          <w:rFonts w:cstheme="minorHAnsi"/>
          <w:bCs/>
        </w:rPr>
        <w:t xml:space="preserve">most personal data can continue to flow from the EU and the EEA without the need for any additional safeguards.  </w:t>
      </w:r>
    </w:p>
    <w:p w14:paraId="6A5441B2" w14:textId="1CEB9456" w:rsidR="00D30395" w:rsidRDefault="00D30395" w:rsidP="00A72214">
      <w:pPr>
        <w:widowControl w:val="0"/>
        <w:autoSpaceDE w:val="0"/>
        <w:autoSpaceDN w:val="0"/>
        <w:adjustRightInd w:val="0"/>
        <w:spacing w:after="240"/>
        <w:jc w:val="both"/>
        <w:rPr>
          <w:rFonts w:cstheme="minorHAnsi"/>
          <w:bCs/>
        </w:rPr>
      </w:pPr>
      <w:r>
        <w:rPr>
          <w:rFonts w:cstheme="minorHAnsi"/>
          <w:bCs/>
        </w:rPr>
        <w:t>Under the UK regime restricted transfers from the UK to other countries (including EEA) are subject to transfer rules which are broadly similar to the EU GDPR rules.  The key difference is that the UK has the independence to keep the framework under review and has transitional arrangements to help the transition to the new UK regime.</w:t>
      </w:r>
    </w:p>
    <w:p w14:paraId="14A66391" w14:textId="2AE206F4" w:rsidR="00D30395" w:rsidRDefault="00D30395" w:rsidP="00A72214">
      <w:pPr>
        <w:widowControl w:val="0"/>
        <w:autoSpaceDE w:val="0"/>
        <w:autoSpaceDN w:val="0"/>
        <w:adjustRightInd w:val="0"/>
        <w:spacing w:after="240"/>
        <w:jc w:val="both"/>
        <w:rPr>
          <w:rFonts w:cstheme="minorHAnsi"/>
          <w:bCs/>
        </w:rPr>
      </w:pPr>
      <w:r>
        <w:rPr>
          <w:rFonts w:cstheme="minorHAnsi"/>
          <w:bCs/>
        </w:rPr>
        <w:t>Provisions are in place to permit the transfer of personal data from the UK to the EEA and any countries which were covered by an EC adequacy decision on 31 December 2020.  The UK government now has the power to make its own ‘adequacy decisions’, known as ‘adequacy regulations’, in relation to third countries and international organisations.</w:t>
      </w:r>
    </w:p>
    <w:p w14:paraId="3C3199D4" w14:textId="5C5EC7FF" w:rsidR="00D30395" w:rsidRDefault="00257D40" w:rsidP="00A72214">
      <w:pPr>
        <w:widowControl w:val="0"/>
        <w:autoSpaceDE w:val="0"/>
        <w:autoSpaceDN w:val="0"/>
        <w:adjustRightInd w:val="0"/>
        <w:spacing w:after="240"/>
        <w:jc w:val="both"/>
        <w:rPr>
          <w:rFonts w:cstheme="minorHAnsi"/>
          <w:bCs/>
        </w:rPr>
      </w:pPr>
      <w:r>
        <w:rPr>
          <w:rFonts w:cstheme="minorHAnsi"/>
          <w:bCs/>
        </w:rPr>
        <w:t xml:space="preserve">There are also provisions which allow the continued use of any EU Standard Contractual Clauses (SCC’s) </w:t>
      </w:r>
      <w:r w:rsidR="00863A07">
        <w:rPr>
          <w:rFonts w:cstheme="minorHAnsi"/>
          <w:bCs/>
        </w:rPr>
        <w:t>which were valid on 31 December 2020.  These apply to both existing restricted transfers and for new restricted transfers.  There are also provisions that allow certain Binding Corporate Rules to transition into the UK regime.</w:t>
      </w:r>
    </w:p>
    <w:p w14:paraId="3B2B63DE" w14:textId="51407F17" w:rsidR="00DB4A8E" w:rsidRDefault="00DB4A8E" w:rsidP="00A72214">
      <w:pPr>
        <w:widowControl w:val="0"/>
        <w:autoSpaceDE w:val="0"/>
        <w:autoSpaceDN w:val="0"/>
        <w:adjustRightInd w:val="0"/>
        <w:spacing w:after="240"/>
        <w:jc w:val="both"/>
        <w:rPr>
          <w:rFonts w:cstheme="minorHAnsi"/>
          <w:b/>
          <w:bCs/>
        </w:rPr>
      </w:pPr>
      <w:r w:rsidRPr="00DB4A8E">
        <w:rPr>
          <w:rFonts w:cstheme="minorHAnsi"/>
          <w:b/>
          <w:bCs/>
        </w:rPr>
        <w:t>Restrictions on international transfers</w:t>
      </w:r>
    </w:p>
    <w:p w14:paraId="68E4227A" w14:textId="30F4BB1D" w:rsidR="00D40C70" w:rsidRPr="00D1072C" w:rsidRDefault="009D786F" w:rsidP="00D40C70">
      <w:pPr>
        <w:widowControl w:val="0"/>
        <w:autoSpaceDE w:val="0"/>
        <w:autoSpaceDN w:val="0"/>
        <w:adjustRightInd w:val="0"/>
        <w:spacing w:after="240"/>
        <w:jc w:val="both"/>
        <w:rPr>
          <w:rFonts w:cstheme="minorHAnsi"/>
          <w:bCs/>
        </w:rPr>
      </w:pPr>
      <w:r>
        <w:rPr>
          <w:rFonts w:cstheme="minorHAnsi"/>
          <w:bCs/>
        </w:rPr>
        <w:t>T</w:t>
      </w:r>
      <w:r w:rsidR="00D40C70">
        <w:rPr>
          <w:rFonts w:cstheme="minorHAnsi"/>
          <w:bCs/>
        </w:rPr>
        <w:t xml:space="preserve">he UK GDPR restricts transfers of Personal Data </w:t>
      </w:r>
      <w:r>
        <w:rPr>
          <w:rFonts w:cstheme="minorHAnsi"/>
          <w:bCs/>
        </w:rPr>
        <w:t xml:space="preserve">to countries or to international organisations </w:t>
      </w:r>
      <w:r w:rsidR="00D40C70">
        <w:rPr>
          <w:rFonts w:cstheme="minorHAnsi"/>
          <w:bCs/>
        </w:rPr>
        <w:t>outside the UK or the protection of the UK GDPR, unless the rights of the individuals with regard to their Personal Data are protected or if an exception applies.</w:t>
      </w:r>
    </w:p>
    <w:p w14:paraId="3258641B" w14:textId="22D2170C" w:rsidR="00DB4A8E" w:rsidRDefault="00D94159" w:rsidP="00A72214">
      <w:pPr>
        <w:widowControl w:val="0"/>
        <w:autoSpaceDE w:val="0"/>
        <w:autoSpaceDN w:val="0"/>
        <w:adjustRightInd w:val="0"/>
        <w:spacing w:after="240"/>
        <w:jc w:val="both"/>
        <w:rPr>
          <w:rFonts w:cstheme="minorHAnsi"/>
          <w:bCs/>
        </w:rPr>
      </w:pPr>
      <w:r>
        <w:rPr>
          <w:rFonts w:cstheme="minorHAnsi"/>
          <w:bCs/>
        </w:rPr>
        <w:t>It is a restricted transfer if:</w:t>
      </w:r>
    </w:p>
    <w:p w14:paraId="6ABA6887" w14:textId="12C4BC38" w:rsidR="00D94159" w:rsidRDefault="00D94159" w:rsidP="00D94159">
      <w:pPr>
        <w:pStyle w:val="ListParagraph"/>
        <w:widowControl w:val="0"/>
        <w:numPr>
          <w:ilvl w:val="0"/>
          <w:numId w:val="3"/>
        </w:numPr>
        <w:autoSpaceDE w:val="0"/>
        <w:autoSpaceDN w:val="0"/>
        <w:adjustRightInd w:val="0"/>
        <w:spacing w:after="240"/>
        <w:jc w:val="both"/>
        <w:rPr>
          <w:rFonts w:cstheme="minorHAnsi"/>
          <w:bCs/>
        </w:rPr>
      </w:pPr>
      <w:r>
        <w:rPr>
          <w:rFonts w:cstheme="minorHAnsi"/>
          <w:bCs/>
        </w:rPr>
        <w:t>The UK GDPR applies to the processing of the personal data you are transferring</w:t>
      </w:r>
    </w:p>
    <w:p w14:paraId="20755C1B" w14:textId="2DC2AE3C" w:rsidR="00D94159" w:rsidRDefault="00D94159" w:rsidP="00D94159">
      <w:pPr>
        <w:pStyle w:val="ListParagraph"/>
        <w:widowControl w:val="0"/>
        <w:numPr>
          <w:ilvl w:val="0"/>
          <w:numId w:val="3"/>
        </w:numPr>
        <w:autoSpaceDE w:val="0"/>
        <w:autoSpaceDN w:val="0"/>
        <w:adjustRightInd w:val="0"/>
        <w:spacing w:after="240"/>
        <w:jc w:val="both"/>
        <w:rPr>
          <w:rFonts w:cstheme="minorHAnsi"/>
          <w:bCs/>
        </w:rPr>
      </w:pPr>
      <w:r>
        <w:rPr>
          <w:rFonts w:cstheme="minorHAnsi"/>
          <w:bCs/>
        </w:rPr>
        <w:t>You are sending personal data, or making it accessible to a receiver to which the UK GDPR will not apply in relation to their processing of the personal data; and</w:t>
      </w:r>
    </w:p>
    <w:p w14:paraId="20A3016D" w14:textId="11A1B19B" w:rsidR="00D94159" w:rsidRPr="00D94159" w:rsidRDefault="00D94159" w:rsidP="00D94159">
      <w:pPr>
        <w:pStyle w:val="ListParagraph"/>
        <w:widowControl w:val="0"/>
        <w:numPr>
          <w:ilvl w:val="0"/>
          <w:numId w:val="3"/>
        </w:numPr>
        <w:autoSpaceDE w:val="0"/>
        <w:autoSpaceDN w:val="0"/>
        <w:adjustRightInd w:val="0"/>
        <w:spacing w:after="240"/>
        <w:jc w:val="both"/>
        <w:rPr>
          <w:rFonts w:cstheme="minorHAnsi"/>
          <w:bCs/>
        </w:rPr>
      </w:pPr>
      <w:r>
        <w:rPr>
          <w:rFonts w:cstheme="minorHAnsi"/>
          <w:bCs/>
        </w:rPr>
        <w:t xml:space="preserve">The receiver is legally distinct from you as it is a separate company, organisation or individual and includes transfers to another company within the same corporate group.  </w:t>
      </w:r>
      <w:r w:rsidRPr="00E7112A">
        <w:rPr>
          <w:rFonts w:cstheme="minorHAnsi"/>
          <w:b/>
        </w:rPr>
        <w:t>It is important to note that if you are sending personal data to someone employed by you or by your company or organisation it is not a restricted transfer.</w:t>
      </w:r>
      <w:r>
        <w:rPr>
          <w:rFonts w:cstheme="minorHAnsi"/>
          <w:bCs/>
        </w:rPr>
        <w:t xml:space="preserve">   </w:t>
      </w:r>
    </w:p>
    <w:p w14:paraId="645FC13D" w14:textId="4A931EDB" w:rsidR="0090154D" w:rsidRDefault="0090154D" w:rsidP="00A72214">
      <w:pPr>
        <w:widowControl w:val="0"/>
        <w:autoSpaceDE w:val="0"/>
        <w:autoSpaceDN w:val="0"/>
        <w:adjustRightInd w:val="0"/>
        <w:spacing w:after="240"/>
        <w:jc w:val="both"/>
        <w:rPr>
          <w:rFonts w:ascii="Arial" w:hAnsi="Arial" w:cs="Arial"/>
          <w:b/>
          <w:bCs/>
          <w:color w:val="9A243D"/>
          <w:sz w:val="20"/>
          <w:szCs w:val="20"/>
        </w:rPr>
      </w:pPr>
      <w:r>
        <w:rPr>
          <w:rFonts w:ascii="Arial" w:hAnsi="Arial" w:cs="Arial"/>
          <w:b/>
          <w:bCs/>
          <w:color w:val="9A243D"/>
          <w:sz w:val="20"/>
          <w:szCs w:val="20"/>
        </w:rPr>
        <w:t xml:space="preserve">How to make </w:t>
      </w:r>
      <w:r w:rsidRPr="0090154D">
        <w:rPr>
          <w:rFonts w:ascii="Arial" w:hAnsi="Arial" w:cs="Arial"/>
          <w:b/>
          <w:bCs/>
          <w:color w:val="9A243D"/>
          <w:sz w:val="20"/>
          <w:szCs w:val="20"/>
        </w:rPr>
        <w:t>International Transfers</w:t>
      </w:r>
      <w:r>
        <w:rPr>
          <w:rFonts w:ascii="Arial" w:hAnsi="Arial" w:cs="Arial"/>
          <w:b/>
          <w:bCs/>
          <w:color w:val="9A243D"/>
          <w:sz w:val="20"/>
          <w:szCs w:val="20"/>
        </w:rPr>
        <w:t xml:space="preserve"> in compliance with </w:t>
      </w:r>
      <w:r w:rsidR="00C86368">
        <w:rPr>
          <w:rFonts w:ascii="Arial" w:hAnsi="Arial" w:cs="Arial"/>
          <w:b/>
          <w:bCs/>
          <w:color w:val="9A243D"/>
          <w:sz w:val="20"/>
          <w:szCs w:val="20"/>
        </w:rPr>
        <w:t xml:space="preserve">the UK </w:t>
      </w:r>
      <w:r>
        <w:rPr>
          <w:rFonts w:ascii="Arial" w:hAnsi="Arial" w:cs="Arial"/>
          <w:b/>
          <w:bCs/>
          <w:color w:val="9A243D"/>
          <w:sz w:val="20"/>
          <w:szCs w:val="20"/>
        </w:rPr>
        <w:t>GDPR</w:t>
      </w:r>
    </w:p>
    <w:p w14:paraId="0E9B2176" w14:textId="3DC55682" w:rsidR="009F4F50" w:rsidRPr="009F4F50" w:rsidRDefault="009F4F50" w:rsidP="009F4F50">
      <w:pPr>
        <w:widowControl w:val="0"/>
        <w:autoSpaceDE w:val="0"/>
        <w:autoSpaceDN w:val="0"/>
        <w:adjustRightInd w:val="0"/>
        <w:spacing w:after="240"/>
        <w:jc w:val="both"/>
        <w:rPr>
          <w:rFonts w:ascii="Georgia" w:eastAsia="Times New Roman" w:hAnsi="Georgia" w:cs="Times New Roman"/>
          <w:sz w:val="36"/>
          <w:szCs w:val="36"/>
          <w:lang w:eastAsia="en-GB"/>
        </w:rPr>
      </w:pPr>
      <w:r>
        <w:rPr>
          <w:rFonts w:cstheme="minorHAnsi"/>
          <w:bCs/>
        </w:rPr>
        <w:t xml:space="preserve">Firstly, consider whether you can achieve your aim without sending personal data.  If not, can you make the data anonymous which means an individual can never be identified from the information being transferred, even when that information is combined with other information available to the receiver.  Anonymous data is not personal </w:t>
      </w:r>
      <w:r w:rsidR="001E5F14">
        <w:rPr>
          <w:rFonts w:cstheme="minorHAnsi"/>
          <w:bCs/>
        </w:rPr>
        <w:t>data,</w:t>
      </w:r>
      <w:r>
        <w:rPr>
          <w:rFonts w:cstheme="minorHAnsi"/>
          <w:bCs/>
        </w:rPr>
        <w:t xml:space="preserve"> and the restrictions would not apply.</w:t>
      </w:r>
      <w:r w:rsidR="000D2F35">
        <w:rPr>
          <w:rFonts w:cstheme="minorHAnsi"/>
          <w:bCs/>
        </w:rPr>
        <w:t xml:space="preserve"> </w:t>
      </w:r>
    </w:p>
    <w:p w14:paraId="60967F82" w14:textId="0612ABA3" w:rsidR="00476DED" w:rsidRDefault="002625C4" w:rsidP="00A72214">
      <w:pPr>
        <w:widowControl w:val="0"/>
        <w:autoSpaceDE w:val="0"/>
        <w:autoSpaceDN w:val="0"/>
        <w:adjustRightInd w:val="0"/>
        <w:spacing w:after="240"/>
        <w:jc w:val="both"/>
        <w:rPr>
          <w:rFonts w:cstheme="minorHAnsi"/>
          <w:bCs/>
        </w:rPr>
      </w:pPr>
      <w:r>
        <w:rPr>
          <w:rFonts w:cstheme="minorHAnsi"/>
          <w:bCs/>
        </w:rPr>
        <w:t>Personal Data</w:t>
      </w:r>
      <w:r w:rsidR="0090154D">
        <w:rPr>
          <w:rFonts w:cstheme="minorHAnsi"/>
          <w:bCs/>
        </w:rPr>
        <w:t xml:space="preserve"> transfers can be made outside the </w:t>
      </w:r>
      <w:r w:rsidR="006C07E5">
        <w:rPr>
          <w:rFonts w:cstheme="minorHAnsi"/>
          <w:bCs/>
        </w:rPr>
        <w:t>UK</w:t>
      </w:r>
      <w:r w:rsidR="0090154D">
        <w:rPr>
          <w:rFonts w:cstheme="minorHAnsi"/>
          <w:bCs/>
        </w:rPr>
        <w:t xml:space="preserve"> </w:t>
      </w:r>
      <w:r w:rsidR="00AA5C4A">
        <w:rPr>
          <w:rFonts w:cstheme="minorHAnsi"/>
          <w:bCs/>
        </w:rPr>
        <w:t>by working through the following questions in order</w:t>
      </w:r>
      <w:r w:rsidR="000879A2">
        <w:rPr>
          <w:rFonts w:cstheme="minorHAnsi"/>
          <w:bCs/>
        </w:rPr>
        <w:t xml:space="preserve">.  </w:t>
      </w:r>
      <w:r w:rsidR="000D2F35">
        <w:rPr>
          <w:rFonts w:cstheme="minorHAnsi"/>
          <w:bCs/>
        </w:rPr>
        <w:t>If by the last question you are still unable to make the restricted transfer</w:t>
      </w:r>
      <w:r w:rsidR="00B704A8">
        <w:rPr>
          <w:rFonts w:cstheme="minorHAnsi"/>
          <w:bCs/>
        </w:rPr>
        <w:t>, then it will be in breach of the UK GDPR.</w:t>
      </w:r>
    </w:p>
    <w:p w14:paraId="7CA033F1" w14:textId="2228A91A" w:rsidR="00E46E99" w:rsidRDefault="00E46E99" w:rsidP="00A72214">
      <w:pPr>
        <w:widowControl w:val="0"/>
        <w:autoSpaceDE w:val="0"/>
        <w:autoSpaceDN w:val="0"/>
        <w:adjustRightInd w:val="0"/>
        <w:spacing w:after="240"/>
        <w:jc w:val="both"/>
        <w:rPr>
          <w:rFonts w:cstheme="minorHAnsi"/>
          <w:bCs/>
        </w:rPr>
      </w:pPr>
    </w:p>
    <w:p w14:paraId="0CEC19F3" w14:textId="58AC280A" w:rsidR="004636AC" w:rsidRDefault="004636AC" w:rsidP="00A72214">
      <w:pPr>
        <w:widowControl w:val="0"/>
        <w:autoSpaceDE w:val="0"/>
        <w:autoSpaceDN w:val="0"/>
        <w:adjustRightInd w:val="0"/>
        <w:spacing w:after="240"/>
        <w:jc w:val="both"/>
        <w:rPr>
          <w:rFonts w:cstheme="minorHAnsi"/>
          <w:bCs/>
        </w:rPr>
      </w:pPr>
    </w:p>
    <w:p w14:paraId="5F88DA47" w14:textId="77777777" w:rsidR="004636AC" w:rsidRDefault="004636AC" w:rsidP="00A72214">
      <w:pPr>
        <w:widowControl w:val="0"/>
        <w:autoSpaceDE w:val="0"/>
        <w:autoSpaceDN w:val="0"/>
        <w:adjustRightInd w:val="0"/>
        <w:spacing w:after="240"/>
        <w:jc w:val="both"/>
        <w:rPr>
          <w:rFonts w:cstheme="minorHAnsi"/>
          <w:bCs/>
        </w:rPr>
      </w:pPr>
    </w:p>
    <w:p w14:paraId="2EAE1E28" w14:textId="2A9FDA23" w:rsidR="0090154D" w:rsidRPr="00D27835" w:rsidRDefault="00AA5C4A" w:rsidP="000735E5">
      <w:pPr>
        <w:pStyle w:val="ListParagraph"/>
        <w:widowControl w:val="0"/>
        <w:numPr>
          <w:ilvl w:val="0"/>
          <w:numId w:val="5"/>
        </w:numPr>
        <w:autoSpaceDE w:val="0"/>
        <w:autoSpaceDN w:val="0"/>
        <w:adjustRightInd w:val="0"/>
        <w:spacing w:after="240"/>
        <w:jc w:val="both"/>
        <w:rPr>
          <w:rFonts w:cstheme="minorHAnsi"/>
          <w:b/>
          <w:bCs/>
          <w:color w:val="C00000"/>
        </w:rPr>
      </w:pPr>
      <w:r>
        <w:rPr>
          <w:rFonts w:cstheme="minorHAnsi"/>
          <w:b/>
          <w:bCs/>
          <w:color w:val="C00000"/>
        </w:rPr>
        <w:t xml:space="preserve">Is the restricted transfer covered by </w:t>
      </w:r>
      <w:r w:rsidR="0090154D" w:rsidRPr="00D27835">
        <w:rPr>
          <w:rFonts w:cstheme="minorHAnsi"/>
          <w:b/>
          <w:bCs/>
          <w:color w:val="C00000"/>
        </w:rPr>
        <w:t xml:space="preserve">Adequacy </w:t>
      </w:r>
      <w:r w:rsidR="00C86368">
        <w:rPr>
          <w:rFonts w:cstheme="minorHAnsi"/>
          <w:b/>
          <w:bCs/>
          <w:color w:val="C00000"/>
        </w:rPr>
        <w:t>Regulations</w:t>
      </w:r>
      <w:r>
        <w:rPr>
          <w:rFonts w:cstheme="minorHAnsi"/>
          <w:b/>
          <w:bCs/>
          <w:color w:val="C00000"/>
        </w:rPr>
        <w:t>?</w:t>
      </w:r>
      <w:r w:rsidR="00C86368">
        <w:rPr>
          <w:rFonts w:cstheme="minorHAnsi"/>
          <w:b/>
          <w:bCs/>
          <w:color w:val="C00000"/>
        </w:rPr>
        <w:t xml:space="preserve"> </w:t>
      </w:r>
    </w:p>
    <w:p w14:paraId="2DF6724F" w14:textId="77777777" w:rsidR="00AA5C4A" w:rsidRDefault="00C86368" w:rsidP="00A72214">
      <w:pPr>
        <w:widowControl w:val="0"/>
        <w:autoSpaceDE w:val="0"/>
        <w:autoSpaceDN w:val="0"/>
        <w:adjustRightInd w:val="0"/>
        <w:spacing w:after="240"/>
        <w:jc w:val="both"/>
        <w:rPr>
          <w:rFonts w:cstheme="minorHAnsi"/>
          <w:bCs/>
        </w:rPr>
      </w:pPr>
      <w:r>
        <w:rPr>
          <w:rFonts w:cstheme="minorHAnsi"/>
          <w:bCs/>
        </w:rPr>
        <w:t xml:space="preserve">A restricted transfer can be made where the receiver is located in a third country or territory or is an international organisation covered by UK adequacy regulations.  </w:t>
      </w:r>
      <w:r w:rsidR="00536B8D">
        <w:rPr>
          <w:rFonts w:cstheme="minorHAnsi"/>
          <w:bCs/>
        </w:rPr>
        <w:t xml:space="preserve">These regulations set out in law that the legal framework where the receiver is located has been assessed as providing adequate protection for individuals’ rights and freedoms in relation to their </w:t>
      </w:r>
      <w:r w:rsidR="002625C4">
        <w:rPr>
          <w:rFonts w:cstheme="minorHAnsi"/>
          <w:bCs/>
        </w:rPr>
        <w:t>Personal Data</w:t>
      </w:r>
      <w:r w:rsidR="00536B8D">
        <w:rPr>
          <w:rFonts w:cstheme="minorHAnsi"/>
          <w:bCs/>
        </w:rPr>
        <w:t xml:space="preserve">.  </w:t>
      </w:r>
      <w:r w:rsidR="00C915F3">
        <w:rPr>
          <w:rFonts w:cstheme="minorHAnsi"/>
          <w:bCs/>
        </w:rPr>
        <w:t xml:space="preserve">This </w:t>
      </w:r>
      <w:r w:rsidR="00C135FF">
        <w:rPr>
          <w:rFonts w:cstheme="minorHAnsi"/>
          <w:bCs/>
        </w:rPr>
        <w:t>allows the re</w:t>
      </w:r>
      <w:r w:rsidR="006B4012">
        <w:rPr>
          <w:rFonts w:cstheme="minorHAnsi"/>
          <w:bCs/>
        </w:rPr>
        <w:t>stricted transfer to take place safely and legally without any additional measures being required.</w:t>
      </w:r>
      <w:r w:rsidR="00AA5C4A">
        <w:rPr>
          <w:rFonts w:cstheme="minorHAnsi"/>
          <w:bCs/>
        </w:rPr>
        <w:t xml:space="preserve">  </w:t>
      </w:r>
    </w:p>
    <w:p w14:paraId="4D617CFD" w14:textId="412FA87B" w:rsidR="001E39CA" w:rsidRDefault="00AA5C4A" w:rsidP="00A72214">
      <w:pPr>
        <w:widowControl w:val="0"/>
        <w:autoSpaceDE w:val="0"/>
        <w:autoSpaceDN w:val="0"/>
        <w:adjustRightInd w:val="0"/>
        <w:spacing w:after="240"/>
        <w:jc w:val="both"/>
        <w:rPr>
          <w:rFonts w:cstheme="minorHAnsi"/>
          <w:bCs/>
        </w:rPr>
      </w:pPr>
      <w:r>
        <w:rPr>
          <w:rFonts w:cstheme="minorHAnsi"/>
          <w:bCs/>
        </w:rPr>
        <w:t xml:space="preserve">Under provisional arrangements UK adequacy regulations include the EEA and all countries, territories and international organisations covered by EC adequacy decisions valid as at 31 December 2020. </w:t>
      </w:r>
      <w:r w:rsidR="006B4012">
        <w:rPr>
          <w:rFonts w:cstheme="minorHAnsi"/>
          <w:bCs/>
        </w:rPr>
        <w:t xml:space="preserve">  </w:t>
      </w:r>
    </w:p>
    <w:p w14:paraId="66350667" w14:textId="6EFF1D8F" w:rsidR="00476DED" w:rsidRDefault="00482D5D" w:rsidP="006A2F60">
      <w:pPr>
        <w:widowControl w:val="0"/>
        <w:autoSpaceDE w:val="0"/>
        <w:autoSpaceDN w:val="0"/>
        <w:adjustRightInd w:val="0"/>
        <w:spacing w:after="240"/>
        <w:jc w:val="both"/>
        <w:rPr>
          <w:rFonts w:cstheme="minorHAnsi"/>
          <w:bCs/>
        </w:rPr>
      </w:pPr>
      <w:r w:rsidRPr="006A2F60">
        <w:rPr>
          <w:rFonts w:cstheme="minorHAnsi"/>
          <w:bCs/>
        </w:rPr>
        <w:t xml:space="preserve">Up to date information on </w:t>
      </w:r>
      <w:r w:rsidR="006C07E5" w:rsidRPr="006A2F60">
        <w:rPr>
          <w:rFonts w:cstheme="minorHAnsi"/>
          <w:bCs/>
        </w:rPr>
        <w:t>a</w:t>
      </w:r>
      <w:r w:rsidRPr="006A2F60">
        <w:rPr>
          <w:rFonts w:cstheme="minorHAnsi"/>
          <w:bCs/>
        </w:rPr>
        <w:t xml:space="preserve">dequacy </w:t>
      </w:r>
      <w:r w:rsidR="006C07E5" w:rsidRPr="006A2F60">
        <w:rPr>
          <w:rFonts w:cstheme="minorHAnsi"/>
          <w:bCs/>
        </w:rPr>
        <w:t xml:space="preserve">regulations and decisions </w:t>
      </w:r>
      <w:r w:rsidRPr="006A2F60">
        <w:rPr>
          <w:rFonts w:cstheme="minorHAnsi"/>
          <w:bCs/>
        </w:rPr>
        <w:t xml:space="preserve">that have been made can be found at the </w:t>
      </w:r>
      <w:r w:rsidR="000879A2">
        <w:rPr>
          <w:rFonts w:cstheme="minorHAnsi"/>
          <w:bCs/>
        </w:rPr>
        <w:t xml:space="preserve">following </w:t>
      </w:r>
      <w:r w:rsidRPr="006A2F60">
        <w:rPr>
          <w:rFonts w:cstheme="minorHAnsi"/>
          <w:bCs/>
        </w:rPr>
        <w:t xml:space="preserve">ICO website link </w:t>
      </w:r>
      <w:hyperlink r:id="rId13" w:anchor="adequacy" w:history="1">
        <w:r w:rsidR="00CF0D8D" w:rsidRPr="00CF0D8D">
          <w:rPr>
            <w:rStyle w:val="Hyperlink"/>
            <w:rFonts w:cstheme="minorHAnsi"/>
            <w:bCs/>
          </w:rPr>
          <w:t>International Transfers</w:t>
        </w:r>
      </w:hyperlink>
      <w:r w:rsidR="00CF0D8D">
        <w:rPr>
          <w:rFonts w:cstheme="minorHAnsi"/>
          <w:bCs/>
        </w:rPr>
        <w:t>.</w:t>
      </w:r>
      <w:r w:rsidR="009F5F9F">
        <w:rPr>
          <w:rFonts w:cstheme="minorHAnsi"/>
          <w:bCs/>
        </w:rPr>
        <w:t xml:space="preserve">  </w:t>
      </w:r>
    </w:p>
    <w:p w14:paraId="74B6464C" w14:textId="77777777" w:rsidR="00BB793C" w:rsidRPr="00BB793C" w:rsidRDefault="0079079A" w:rsidP="00BB793C">
      <w:pPr>
        <w:pStyle w:val="ListParagraph"/>
        <w:widowControl w:val="0"/>
        <w:numPr>
          <w:ilvl w:val="0"/>
          <w:numId w:val="5"/>
        </w:numPr>
        <w:autoSpaceDE w:val="0"/>
        <w:autoSpaceDN w:val="0"/>
        <w:adjustRightInd w:val="0"/>
        <w:spacing w:after="240"/>
        <w:jc w:val="both"/>
        <w:rPr>
          <w:rFonts w:cstheme="minorHAnsi"/>
          <w:bCs/>
        </w:rPr>
      </w:pPr>
      <w:r>
        <w:rPr>
          <w:rFonts w:cstheme="minorHAnsi"/>
          <w:b/>
          <w:bCs/>
          <w:color w:val="C00000"/>
        </w:rPr>
        <w:t>Is the restricted t</w:t>
      </w:r>
      <w:r w:rsidR="00F74A0A" w:rsidRPr="0079079A">
        <w:rPr>
          <w:rFonts w:cstheme="minorHAnsi"/>
          <w:b/>
          <w:bCs/>
          <w:color w:val="C00000"/>
        </w:rPr>
        <w:t>ransfer covered by appropriate safeguards</w:t>
      </w:r>
      <w:r>
        <w:rPr>
          <w:rFonts w:cstheme="minorHAnsi"/>
          <w:b/>
          <w:bCs/>
          <w:color w:val="C00000"/>
        </w:rPr>
        <w:t>?</w:t>
      </w:r>
    </w:p>
    <w:p w14:paraId="257C84A4" w14:textId="40A117FF" w:rsidR="00BB793C" w:rsidRPr="00BB793C" w:rsidRDefault="00F74A0A" w:rsidP="00BB793C">
      <w:pPr>
        <w:widowControl w:val="0"/>
        <w:autoSpaceDE w:val="0"/>
        <w:autoSpaceDN w:val="0"/>
        <w:adjustRightInd w:val="0"/>
        <w:spacing w:after="240"/>
        <w:jc w:val="both"/>
        <w:rPr>
          <w:rFonts w:cstheme="minorHAnsi"/>
          <w:bCs/>
        </w:rPr>
      </w:pPr>
      <w:r w:rsidRPr="00BB793C">
        <w:rPr>
          <w:rFonts w:cstheme="minorHAnsi"/>
          <w:bCs/>
        </w:rPr>
        <w:t xml:space="preserve">Where there is no adequacy </w:t>
      </w:r>
      <w:r w:rsidR="008417F8" w:rsidRPr="00BB793C">
        <w:rPr>
          <w:rFonts w:cstheme="minorHAnsi"/>
          <w:bCs/>
        </w:rPr>
        <w:t>regulation</w:t>
      </w:r>
      <w:r w:rsidRPr="00BB793C">
        <w:rPr>
          <w:rFonts w:cstheme="minorHAnsi"/>
          <w:bCs/>
        </w:rPr>
        <w:t xml:space="preserve"> for the country, </w:t>
      </w:r>
      <w:r w:rsidR="001E5F14" w:rsidRPr="00BB793C">
        <w:rPr>
          <w:rFonts w:cstheme="minorHAnsi"/>
          <w:bCs/>
        </w:rPr>
        <w:t>territory,</w:t>
      </w:r>
      <w:r w:rsidRPr="00BB793C">
        <w:rPr>
          <w:rFonts w:cstheme="minorHAnsi"/>
          <w:bCs/>
        </w:rPr>
        <w:t xml:space="preserve"> or sector for a restricted transfer, it can still proceed subject to meeting appropriate safeguards listed in </w:t>
      </w:r>
      <w:r w:rsidR="001C650E">
        <w:rPr>
          <w:rFonts w:cstheme="minorHAnsi"/>
          <w:bCs/>
        </w:rPr>
        <w:t xml:space="preserve">Article 46 of </w:t>
      </w:r>
      <w:r w:rsidRPr="00BB793C">
        <w:rPr>
          <w:rFonts w:cstheme="minorHAnsi"/>
          <w:bCs/>
        </w:rPr>
        <w:t xml:space="preserve">the </w:t>
      </w:r>
      <w:r w:rsidR="008417F8" w:rsidRPr="00BB793C">
        <w:rPr>
          <w:rFonts w:cstheme="minorHAnsi"/>
          <w:bCs/>
        </w:rPr>
        <w:t xml:space="preserve">UK </w:t>
      </w:r>
      <w:r w:rsidRPr="00BB793C">
        <w:rPr>
          <w:rFonts w:cstheme="minorHAnsi"/>
          <w:bCs/>
        </w:rPr>
        <w:t>GDPR.</w:t>
      </w:r>
      <w:r w:rsidR="00596D48" w:rsidRPr="00BB793C">
        <w:rPr>
          <w:rFonts w:cstheme="minorHAnsi"/>
          <w:bCs/>
        </w:rPr>
        <w:t xml:space="preserve">  </w:t>
      </w:r>
      <w:r w:rsidR="00D347AF">
        <w:rPr>
          <w:rFonts w:cstheme="minorHAnsi"/>
          <w:bCs/>
        </w:rPr>
        <w:t xml:space="preserve">These are referred to as Article 46 transfer mechanisms.  </w:t>
      </w:r>
      <w:r w:rsidR="00BB793C" w:rsidRPr="00BB793C">
        <w:rPr>
          <w:rFonts w:cstheme="minorHAnsi"/>
          <w:bCs/>
        </w:rPr>
        <w:t>Each ensures that both you and the receiver of the restricted transfer are legally required to protect individuals’ rights and freedoms in respect of their personal data.</w:t>
      </w:r>
    </w:p>
    <w:p w14:paraId="615C09C2" w14:textId="482732A1" w:rsidR="0031319B" w:rsidRDefault="00596D48" w:rsidP="00A72214">
      <w:pPr>
        <w:widowControl w:val="0"/>
        <w:autoSpaceDE w:val="0"/>
        <w:autoSpaceDN w:val="0"/>
        <w:adjustRightInd w:val="0"/>
        <w:spacing w:after="240"/>
        <w:jc w:val="both"/>
        <w:rPr>
          <w:rFonts w:cstheme="minorHAnsi"/>
          <w:bCs/>
        </w:rPr>
      </w:pPr>
      <w:r>
        <w:rPr>
          <w:rFonts w:cstheme="minorHAnsi"/>
          <w:bCs/>
        </w:rPr>
        <w:t xml:space="preserve">Before relying on an appropriate safeguard to make a restricted transfer, a </w:t>
      </w:r>
      <w:r w:rsidR="00A50A26" w:rsidRPr="00A50A26">
        <w:rPr>
          <w:rFonts w:cstheme="minorHAnsi"/>
          <w:b/>
          <w:bCs/>
        </w:rPr>
        <w:t xml:space="preserve">transfer </w:t>
      </w:r>
      <w:r w:rsidR="00D347AF">
        <w:rPr>
          <w:rFonts w:cstheme="minorHAnsi"/>
          <w:b/>
          <w:bCs/>
        </w:rPr>
        <w:t>risk</w:t>
      </w:r>
      <w:r w:rsidR="00A50A26" w:rsidRPr="00A50A26">
        <w:rPr>
          <w:rFonts w:cstheme="minorHAnsi"/>
          <w:b/>
          <w:bCs/>
        </w:rPr>
        <w:t xml:space="preserve"> </w:t>
      </w:r>
      <w:r w:rsidRPr="00A50A26">
        <w:rPr>
          <w:rFonts w:cstheme="minorHAnsi"/>
          <w:b/>
          <w:bCs/>
        </w:rPr>
        <w:t>assessment</w:t>
      </w:r>
      <w:r>
        <w:rPr>
          <w:rFonts w:cstheme="minorHAnsi"/>
          <w:bCs/>
        </w:rPr>
        <w:t xml:space="preserve"> </w:t>
      </w:r>
      <w:r w:rsidR="00072DD8" w:rsidRPr="00072DD8">
        <w:rPr>
          <w:rFonts w:cstheme="minorHAnsi"/>
          <w:b/>
        </w:rPr>
        <w:t xml:space="preserve">(TRA) </w:t>
      </w:r>
      <w:r w:rsidR="00A50A26">
        <w:rPr>
          <w:rFonts w:cstheme="minorHAnsi"/>
          <w:bCs/>
        </w:rPr>
        <w:t xml:space="preserve">to identify risk </w:t>
      </w:r>
      <w:r>
        <w:rPr>
          <w:rFonts w:cstheme="minorHAnsi"/>
          <w:bCs/>
        </w:rPr>
        <w:t>needs to be undertaken which takes into account the protections contained within that appropriate safeguard and the destination country</w:t>
      </w:r>
      <w:r w:rsidR="00A50A26">
        <w:rPr>
          <w:rFonts w:cstheme="minorHAnsi"/>
          <w:bCs/>
        </w:rPr>
        <w:t xml:space="preserve"> (including laws governing public authority access to the data)</w:t>
      </w:r>
      <w:r>
        <w:rPr>
          <w:rFonts w:cstheme="minorHAnsi"/>
          <w:bCs/>
        </w:rPr>
        <w:t>.  This is to help ensure a level of protection equivalent to that under the UK data protection regime.</w:t>
      </w:r>
      <w:r w:rsidR="00A50A26">
        <w:rPr>
          <w:rFonts w:cstheme="minorHAnsi"/>
          <w:bCs/>
        </w:rPr>
        <w:t xml:space="preserve">  </w:t>
      </w:r>
      <w:r w:rsidR="00854017">
        <w:rPr>
          <w:rFonts w:cstheme="minorHAnsi"/>
          <w:bCs/>
        </w:rPr>
        <w:t xml:space="preserve">If the assessment shows that the appropriate safeguard does not provide the required level of protection, then you </w:t>
      </w:r>
      <w:r w:rsidR="0031319B">
        <w:rPr>
          <w:rFonts w:cstheme="minorHAnsi"/>
          <w:bCs/>
        </w:rPr>
        <w:t>must take extra steps and protections to ensure the appropriate level of protection is provided.</w:t>
      </w:r>
    </w:p>
    <w:p w14:paraId="48F9124F" w14:textId="5DB3E295" w:rsidR="00F74A0A" w:rsidRDefault="00C62B71" w:rsidP="00A72214">
      <w:pPr>
        <w:widowControl w:val="0"/>
        <w:autoSpaceDE w:val="0"/>
        <w:autoSpaceDN w:val="0"/>
        <w:adjustRightInd w:val="0"/>
        <w:spacing w:after="240"/>
        <w:jc w:val="both"/>
        <w:rPr>
          <w:rFonts w:cstheme="minorHAnsi"/>
          <w:bCs/>
        </w:rPr>
      </w:pPr>
      <w:r>
        <w:rPr>
          <w:rFonts w:cstheme="minorHAnsi"/>
          <w:bCs/>
        </w:rPr>
        <w:t>The safeguards are set out below</w:t>
      </w:r>
      <w:r w:rsidR="00481EC3">
        <w:rPr>
          <w:rFonts w:cstheme="minorHAnsi"/>
          <w:bCs/>
        </w:rPr>
        <w:t xml:space="preserve"> and more detail on the application of each can be found on the ICO’s website</w:t>
      </w:r>
      <w:r>
        <w:rPr>
          <w:rFonts w:cstheme="minorHAnsi"/>
          <w:bCs/>
        </w:rPr>
        <w:t>.</w:t>
      </w:r>
      <w:r w:rsidR="00596D48">
        <w:rPr>
          <w:rFonts w:cstheme="minorHAnsi"/>
          <w:bCs/>
        </w:rPr>
        <w:t xml:space="preserve">    </w:t>
      </w:r>
    </w:p>
    <w:p w14:paraId="1836D413" w14:textId="74EA6C55" w:rsidR="00F74A0A" w:rsidRPr="007305B9" w:rsidRDefault="00C13EE0" w:rsidP="000735E5">
      <w:pPr>
        <w:pStyle w:val="ListParagraph"/>
        <w:widowControl w:val="0"/>
        <w:numPr>
          <w:ilvl w:val="0"/>
          <w:numId w:val="4"/>
        </w:numPr>
        <w:autoSpaceDE w:val="0"/>
        <w:autoSpaceDN w:val="0"/>
        <w:adjustRightInd w:val="0"/>
        <w:spacing w:after="240"/>
        <w:jc w:val="both"/>
        <w:rPr>
          <w:rFonts w:cstheme="minorHAnsi"/>
          <w:bCs/>
          <w:i/>
        </w:rPr>
      </w:pPr>
      <w:r w:rsidRPr="007305B9">
        <w:rPr>
          <w:rFonts w:cstheme="minorHAnsi"/>
          <w:bCs/>
          <w:i/>
        </w:rPr>
        <w:t>A legally binding and enforceable instrument between public authorities or bodies</w:t>
      </w:r>
    </w:p>
    <w:p w14:paraId="604AF542" w14:textId="38C5F027" w:rsidR="00C13EE0" w:rsidRDefault="00994DCE" w:rsidP="000735E5">
      <w:pPr>
        <w:pStyle w:val="ListParagraph"/>
        <w:widowControl w:val="0"/>
        <w:numPr>
          <w:ilvl w:val="0"/>
          <w:numId w:val="4"/>
        </w:numPr>
        <w:autoSpaceDE w:val="0"/>
        <w:autoSpaceDN w:val="0"/>
        <w:adjustRightInd w:val="0"/>
        <w:spacing w:after="240"/>
        <w:jc w:val="both"/>
        <w:rPr>
          <w:rFonts w:cstheme="minorHAnsi"/>
          <w:bCs/>
          <w:i/>
        </w:rPr>
      </w:pPr>
      <w:r>
        <w:rPr>
          <w:rFonts w:cstheme="minorHAnsi"/>
          <w:bCs/>
          <w:i/>
        </w:rPr>
        <w:t xml:space="preserve">UK </w:t>
      </w:r>
      <w:r w:rsidR="002B6777">
        <w:rPr>
          <w:rFonts w:cstheme="minorHAnsi"/>
          <w:bCs/>
          <w:i/>
        </w:rPr>
        <w:t>Binding corporate r</w:t>
      </w:r>
      <w:r w:rsidR="00C13EE0" w:rsidRPr="007305B9">
        <w:rPr>
          <w:rFonts w:cstheme="minorHAnsi"/>
          <w:bCs/>
          <w:i/>
        </w:rPr>
        <w:t>ules</w:t>
      </w:r>
      <w:r w:rsidR="005C56C8">
        <w:rPr>
          <w:rFonts w:cstheme="minorHAnsi"/>
          <w:bCs/>
          <w:i/>
        </w:rPr>
        <w:t xml:space="preserve"> (</w:t>
      </w:r>
      <w:r>
        <w:rPr>
          <w:rFonts w:cstheme="minorHAnsi"/>
          <w:bCs/>
          <w:i/>
        </w:rPr>
        <w:t xml:space="preserve">UK </w:t>
      </w:r>
      <w:r w:rsidR="00DC0DC3">
        <w:rPr>
          <w:rFonts w:cstheme="minorHAnsi"/>
          <w:bCs/>
          <w:i/>
        </w:rPr>
        <w:t>BCRs)</w:t>
      </w:r>
    </w:p>
    <w:p w14:paraId="3BDD79E1" w14:textId="08280759" w:rsidR="009F3C4E" w:rsidRDefault="009F3C4E" w:rsidP="000735E5">
      <w:pPr>
        <w:pStyle w:val="ListParagraph"/>
        <w:widowControl w:val="0"/>
        <w:numPr>
          <w:ilvl w:val="0"/>
          <w:numId w:val="4"/>
        </w:numPr>
        <w:autoSpaceDE w:val="0"/>
        <w:autoSpaceDN w:val="0"/>
        <w:adjustRightInd w:val="0"/>
        <w:spacing w:after="240"/>
        <w:jc w:val="both"/>
        <w:rPr>
          <w:rFonts w:cstheme="minorHAnsi"/>
          <w:bCs/>
          <w:i/>
        </w:rPr>
      </w:pPr>
      <w:r>
        <w:rPr>
          <w:rFonts w:cstheme="minorHAnsi"/>
          <w:bCs/>
          <w:i/>
        </w:rPr>
        <w:t xml:space="preserve">Standard </w:t>
      </w:r>
      <w:r w:rsidR="00994DCE">
        <w:rPr>
          <w:rFonts w:cstheme="minorHAnsi"/>
          <w:bCs/>
          <w:i/>
        </w:rPr>
        <w:t>data protection clauses.  There are two sets that can be used</w:t>
      </w:r>
    </w:p>
    <w:p w14:paraId="02AE8BAC" w14:textId="77777777" w:rsidR="00994DCE" w:rsidRDefault="00994DCE" w:rsidP="00994DCE">
      <w:pPr>
        <w:pStyle w:val="ListParagraph"/>
        <w:widowControl w:val="0"/>
        <w:autoSpaceDE w:val="0"/>
        <w:autoSpaceDN w:val="0"/>
        <w:adjustRightInd w:val="0"/>
        <w:spacing w:after="240"/>
        <w:jc w:val="both"/>
        <w:rPr>
          <w:rFonts w:cstheme="minorHAnsi"/>
          <w:bCs/>
          <w:i/>
        </w:rPr>
      </w:pPr>
    </w:p>
    <w:p w14:paraId="65183551" w14:textId="77777777" w:rsidR="00994DCE" w:rsidRDefault="00994DCE" w:rsidP="00994DCE">
      <w:pPr>
        <w:pStyle w:val="ListParagraph"/>
        <w:widowControl w:val="0"/>
        <w:numPr>
          <w:ilvl w:val="0"/>
          <w:numId w:val="17"/>
        </w:numPr>
        <w:autoSpaceDE w:val="0"/>
        <w:autoSpaceDN w:val="0"/>
        <w:adjustRightInd w:val="0"/>
        <w:spacing w:after="240"/>
        <w:jc w:val="both"/>
        <w:rPr>
          <w:rFonts w:cstheme="minorHAnsi"/>
          <w:bCs/>
          <w:i/>
        </w:rPr>
      </w:pPr>
      <w:r w:rsidRPr="00994DCE">
        <w:rPr>
          <w:rFonts w:cstheme="minorHAnsi"/>
          <w:bCs/>
          <w:i/>
        </w:rPr>
        <w:t>our International Data Transfer Agreement (IDTA); and</w:t>
      </w:r>
    </w:p>
    <w:p w14:paraId="1F70F902" w14:textId="04751985" w:rsidR="00994DCE" w:rsidRPr="00994DCE" w:rsidRDefault="00994DCE" w:rsidP="00994DCE">
      <w:pPr>
        <w:pStyle w:val="ListParagraph"/>
        <w:widowControl w:val="0"/>
        <w:numPr>
          <w:ilvl w:val="0"/>
          <w:numId w:val="17"/>
        </w:numPr>
        <w:autoSpaceDE w:val="0"/>
        <w:autoSpaceDN w:val="0"/>
        <w:adjustRightInd w:val="0"/>
        <w:spacing w:after="240"/>
        <w:jc w:val="both"/>
        <w:rPr>
          <w:rFonts w:cstheme="minorHAnsi"/>
          <w:bCs/>
          <w:i/>
        </w:rPr>
      </w:pPr>
      <w:r w:rsidRPr="00994DCE">
        <w:rPr>
          <w:rFonts w:cstheme="minorHAnsi"/>
          <w:bCs/>
          <w:i/>
        </w:rPr>
        <w:t>an International Data Transfer Addendum (Addendum) – this is an addendum to the new standard contractual clauses issued by the European Commission under the EU GDPR on 04 June 2021 (new EU SCCs). The new EU SCCs are not valid for restricted transfers under UK GDPR on their own but using the Addendum allows you to rely on the new EU SCCs for transfers under UK GDPR.</w:t>
      </w:r>
    </w:p>
    <w:p w14:paraId="58A6BFBE" w14:textId="25E57A2C" w:rsidR="00994DCE" w:rsidRDefault="00994DCE" w:rsidP="00994DCE">
      <w:pPr>
        <w:pStyle w:val="ListParagraph"/>
        <w:widowControl w:val="0"/>
        <w:autoSpaceDE w:val="0"/>
        <w:autoSpaceDN w:val="0"/>
        <w:adjustRightInd w:val="0"/>
        <w:spacing w:after="240"/>
        <w:jc w:val="both"/>
        <w:rPr>
          <w:rFonts w:cstheme="minorHAnsi"/>
          <w:bCs/>
          <w:i/>
        </w:rPr>
      </w:pPr>
    </w:p>
    <w:p w14:paraId="6F8CB7D5" w14:textId="5646FE85" w:rsidR="00A957F2" w:rsidRDefault="00A957F2" w:rsidP="00994DCE">
      <w:pPr>
        <w:pStyle w:val="ListParagraph"/>
        <w:widowControl w:val="0"/>
        <w:autoSpaceDE w:val="0"/>
        <w:autoSpaceDN w:val="0"/>
        <w:adjustRightInd w:val="0"/>
        <w:spacing w:after="240"/>
        <w:jc w:val="both"/>
        <w:rPr>
          <w:rFonts w:cstheme="minorHAnsi"/>
          <w:bCs/>
          <w:i/>
        </w:rPr>
      </w:pPr>
      <w:r>
        <w:rPr>
          <w:rFonts w:cstheme="minorHAnsi"/>
          <w:bCs/>
          <w:i/>
        </w:rPr>
        <w:t>If entering into a contract using an IDTA or the Addendum, a transfer risk assessment must be carried out.</w:t>
      </w:r>
    </w:p>
    <w:p w14:paraId="443DD428" w14:textId="0B73E6BC" w:rsidR="006A1E32" w:rsidRPr="006A1E32" w:rsidRDefault="006A1E32" w:rsidP="006A1E32">
      <w:pPr>
        <w:pStyle w:val="ListParagraph"/>
        <w:widowControl w:val="0"/>
        <w:autoSpaceDE w:val="0"/>
        <w:autoSpaceDN w:val="0"/>
        <w:adjustRightInd w:val="0"/>
        <w:spacing w:after="240"/>
        <w:jc w:val="both"/>
        <w:rPr>
          <w:rFonts w:cstheme="minorHAnsi"/>
          <w:bCs/>
          <w:i/>
        </w:rPr>
      </w:pPr>
      <w:r>
        <w:rPr>
          <w:rFonts w:cstheme="minorHAnsi"/>
          <w:b/>
          <w:i/>
        </w:rPr>
        <w:t xml:space="preserve">Note: </w:t>
      </w:r>
      <w:r w:rsidRPr="006A1E32">
        <w:rPr>
          <w:rFonts w:cstheme="minorHAnsi"/>
          <w:bCs/>
          <w:i/>
        </w:rPr>
        <w:t>Contracts</w:t>
      </w:r>
      <w:r>
        <w:rPr>
          <w:rFonts w:cstheme="minorHAnsi"/>
          <w:bCs/>
          <w:i/>
        </w:rPr>
        <w:t xml:space="preserve"> that were entered into using the </w:t>
      </w:r>
      <w:r w:rsidRPr="006A1E32">
        <w:rPr>
          <w:rFonts w:cstheme="minorHAnsi"/>
          <w:bCs/>
          <w:i/>
        </w:rPr>
        <w:t xml:space="preserve">old EU standard contractual clauses issued by the European Commission under the old Data Protection Directive (the old EU SCCs), prior to 21 September 2022, these old EU SCCs will continue to be valid for restricted transfers under the UK regime, but </w:t>
      </w:r>
      <w:r w:rsidRPr="006A1E32">
        <w:rPr>
          <w:rFonts w:cstheme="minorHAnsi"/>
          <w:b/>
          <w:i/>
        </w:rPr>
        <w:t>only until 21 March 2024</w:t>
      </w:r>
      <w:r w:rsidRPr="006A1E32">
        <w:rPr>
          <w:rFonts w:cstheme="minorHAnsi"/>
          <w:bCs/>
          <w:i/>
        </w:rPr>
        <w:t>.</w:t>
      </w:r>
    </w:p>
    <w:p w14:paraId="0EDA81D3" w14:textId="6A1D177F" w:rsidR="00E46E99" w:rsidRDefault="00E46E99" w:rsidP="006A1E32">
      <w:pPr>
        <w:pStyle w:val="ListParagraph"/>
        <w:widowControl w:val="0"/>
        <w:autoSpaceDE w:val="0"/>
        <w:autoSpaceDN w:val="0"/>
        <w:adjustRightInd w:val="0"/>
        <w:spacing w:after="240"/>
        <w:jc w:val="both"/>
        <w:rPr>
          <w:rFonts w:cstheme="minorHAnsi"/>
          <w:bCs/>
          <w:i/>
        </w:rPr>
      </w:pPr>
    </w:p>
    <w:p w14:paraId="791B4E0E" w14:textId="278E7702" w:rsidR="004636AC" w:rsidRDefault="004636AC" w:rsidP="006A1E32">
      <w:pPr>
        <w:pStyle w:val="ListParagraph"/>
        <w:widowControl w:val="0"/>
        <w:autoSpaceDE w:val="0"/>
        <w:autoSpaceDN w:val="0"/>
        <w:adjustRightInd w:val="0"/>
        <w:spacing w:after="240"/>
        <w:jc w:val="both"/>
        <w:rPr>
          <w:rFonts w:cstheme="minorHAnsi"/>
          <w:bCs/>
          <w:i/>
        </w:rPr>
      </w:pPr>
    </w:p>
    <w:p w14:paraId="1F784E63" w14:textId="77777777" w:rsidR="004636AC" w:rsidRDefault="004636AC" w:rsidP="006A1E32">
      <w:pPr>
        <w:pStyle w:val="ListParagraph"/>
        <w:widowControl w:val="0"/>
        <w:autoSpaceDE w:val="0"/>
        <w:autoSpaceDN w:val="0"/>
        <w:adjustRightInd w:val="0"/>
        <w:spacing w:after="240"/>
        <w:jc w:val="both"/>
        <w:rPr>
          <w:rFonts w:cstheme="minorHAnsi"/>
          <w:bCs/>
          <w:i/>
        </w:rPr>
      </w:pPr>
    </w:p>
    <w:p w14:paraId="25887DDD" w14:textId="7E2FE7BF" w:rsidR="006A1E32" w:rsidRPr="006A1E32" w:rsidRDefault="006A1E32" w:rsidP="006A1E32">
      <w:pPr>
        <w:pStyle w:val="ListParagraph"/>
        <w:widowControl w:val="0"/>
        <w:autoSpaceDE w:val="0"/>
        <w:autoSpaceDN w:val="0"/>
        <w:adjustRightInd w:val="0"/>
        <w:spacing w:after="240"/>
        <w:jc w:val="both"/>
        <w:rPr>
          <w:rFonts w:cstheme="minorHAnsi"/>
          <w:bCs/>
          <w:i/>
        </w:rPr>
      </w:pPr>
      <w:r w:rsidRPr="006A1E32">
        <w:rPr>
          <w:rFonts w:cstheme="minorHAnsi"/>
          <w:bCs/>
          <w:i/>
        </w:rPr>
        <w:t>From 21 March 2024, if your restricted transfers continue, you must enter into a new contract on the basis of the IDTA or the Addendum or find another way to make the restricted transfer under the UK GDPR.</w:t>
      </w:r>
    </w:p>
    <w:p w14:paraId="76796E57" w14:textId="7D30EAA5" w:rsidR="00ED4B49" w:rsidRDefault="00ED4B49" w:rsidP="000735E5">
      <w:pPr>
        <w:pStyle w:val="ListParagraph"/>
        <w:widowControl w:val="0"/>
        <w:numPr>
          <w:ilvl w:val="0"/>
          <w:numId w:val="4"/>
        </w:numPr>
        <w:autoSpaceDE w:val="0"/>
        <w:autoSpaceDN w:val="0"/>
        <w:adjustRightInd w:val="0"/>
        <w:spacing w:after="240"/>
        <w:jc w:val="both"/>
        <w:rPr>
          <w:rFonts w:cstheme="minorHAnsi"/>
          <w:bCs/>
          <w:i/>
        </w:rPr>
      </w:pPr>
      <w:r>
        <w:rPr>
          <w:rFonts w:cstheme="minorHAnsi"/>
          <w:bCs/>
          <w:i/>
        </w:rPr>
        <w:t>An approved code of conduct</w:t>
      </w:r>
    </w:p>
    <w:p w14:paraId="6748B2EC" w14:textId="15E561AE" w:rsidR="002B6777" w:rsidRDefault="002B6777" w:rsidP="000735E5">
      <w:pPr>
        <w:pStyle w:val="ListParagraph"/>
        <w:widowControl w:val="0"/>
        <w:numPr>
          <w:ilvl w:val="0"/>
          <w:numId w:val="4"/>
        </w:numPr>
        <w:autoSpaceDE w:val="0"/>
        <w:autoSpaceDN w:val="0"/>
        <w:adjustRightInd w:val="0"/>
        <w:spacing w:after="240"/>
        <w:jc w:val="both"/>
        <w:rPr>
          <w:rFonts w:cstheme="minorHAnsi"/>
          <w:bCs/>
          <w:i/>
        </w:rPr>
      </w:pPr>
      <w:r>
        <w:rPr>
          <w:rFonts w:cstheme="minorHAnsi"/>
          <w:bCs/>
          <w:i/>
        </w:rPr>
        <w:t>Certification under an approved certification scheme</w:t>
      </w:r>
    </w:p>
    <w:p w14:paraId="3A1BAB34" w14:textId="77777777" w:rsidR="00C434B3" w:rsidRDefault="002B6777" w:rsidP="000735E5">
      <w:pPr>
        <w:pStyle w:val="ListParagraph"/>
        <w:widowControl w:val="0"/>
        <w:numPr>
          <w:ilvl w:val="0"/>
          <w:numId w:val="4"/>
        </w:numPr>
        <w:autoSpaceDE w:val="0"/>
        <w:autoSpaceDN w:val="0"/>
        <w:adjustRightInd w:val="0"/>
        <w:spacing w:after="240"/>
        <w:jc w:val="both"/>
        <w:rPr>
          <w:rFonts w:cstheme="minorHAnsi"/>
          <w:bCs/>
          <w:i/>
        </w:rPr>
      </w:pPr>
      <w:r w:rsidRPr="003D5668">
        <w:rPr>
          <w:rFonts w:cstheme="minorHAnsi"/>
          <w:bCs/>
          <w:i/>
        </w:rPr>
        <w:t>Contractual clauses authorised by the ICO</w:t>
      </w:r>
    </w:p>
    <w:p w14:paraId="16B49E4B" w14:textId="7BA52694" w:rsidR="002B6777" w:rsidRDefault="002B6777" w:rsidP="000735E5">
      <w:pPr>
        <w:pStyle w:val="ListParagraph"/>
        <w:widowControl w:val="0"/>
        <w:numPr>
          <w:ilvl w:val="0"/>
          <w:numId w:val="4"/>
        </w:numPr>
        <w:autoSpaceDE w:val="0"/>
        <w:autoSpaceDN w:val="0"/>
        <w:adjustRightInd w:val="0"/>
        <w:spacing w:after="240"/>
        <w:jc w:val="both"/>
        <w:rPr>
          <w:rFonts w:cstheme="minorHAnsi"/>
          <w:bCs/>
          <w:i/>
        </w:rPr>
      </w:pPr>
      <w:r w:rsidRPr="003D5668">
        <w:rPr>
          <w:rFonts w:cstheme="minorHAnsi"/>
          <w:bCs/>
          <w:i/>
        </w:rPr>
        <w:t>Administrative arrangements between public authorities or bodies</w:t>
      </w:r>
    </w:p>
    <w:p w14:paraId="1BE08D8A" w14:textId="0E0C0EAF" w:rsidR="000D2F35" w:rsidRDefault="000D2F35" w:rsidP="00A72214">
      <w:pPr>
        <w:pStyle w:val="ListParagraph"/>
        <w:widowControl w:val="0"/>
        <w:autoSpaceDE w:val="0"/>
        <w:autoSpaceDN w:val="0"/>
        <w:adjustRightInd w:val="0"/>
        <w:spacing w:after="240"/>
        <w:jc w:val="both"/>
        <w:rPr>
          <w:rFonts w:cstheme="minorHAnsi"/>
          <w:bCs/>
        </w:rPr>
      </w:pPr>
    </w:p>
    <w:p w14:paraId="7F2DF6D5" w14:textId="1A77AE51" w:rsidR="000849D0" w:rsidRPr="00D27835" w:rsidRDefault="000849D0" w:rsidP="000735E5">
      <w:pPr>
        <w:pStyle w:val="ListParagraph"/>
        <w:widowControl w:val="0"/>
        <w:numPr>
          <w:ilvl w:val="0"/>
          <w:numId w:val="5"/>
        </w:numPr>
        <w:autoSpaceDE w:val="0"/>
        <w:autoSpaceDN w:val="0"/>
        <w:adjustRightInd w:val="0"/>
        <w:spacing w:after="240"/>
        <w:jc w:val="both"/>
        <w:rPr>
          <w:rFonts w:cstheme="minorHAnsi"/>
          <w:b/>
          <w:bCs/>
          <w:color w:val="C00000"/>
        </w:rPr>
      </w:pPr>
      <w:r w:rsidRPr="00D27835">
        <w:rPr>
          <w:rFonts w:cstheme="minorHAnsi"/>
          <w:b/>
          <w:bCs/>
          <w:color w:val="C00000"/>
        </w:rPr>
        <w:t>Is the restricted transfer covered by an exception?</w:t>
      </w:r>
    </w:p>
    <w:p w14:paraId="41E94028" w14:textId="70F43252" w:rsidR="000849D0" w:rsidRDefault="000849D0" w:rsidP="00A72214">
      <w:pPr>
        <w:widowControl w:val="0"/>
        <w:autoSpaceDE w:val="0"/>
        <w:autoSpaceDN w:val="0"/>
        <w:adjustRightInd w:val="0"/>
        <w:spacing w:after="240"/>
        <w:jc w:val="both"/>
        <w:rPr>
          <w:rFonts w:cstheme="minorHAnsi"/>
          <w:b/>
          <w:bCs/>
        </w:rPr>
      </w:pPr>
      <w:r>
        <w:rPr>
          <w:rFonts w:cstheme="minorHAnsi"/>
          <w:bCs/>
        </w:rPr>
        <w:t xml:space="preserve">Where the restricted transfer is not covered by </w:t>
      </w:r>
      <w:r w:rsidR="003D5668">
        <w:rPr>
          <w:rFonts w:cstheme="minorHAnsi"/>
          <w:bCs/>
        </w:rPr>
        <w:t xml:space="preserve">UK ‘adequacy regulations’ or an </w:t>
      </w:r>
      <w:r>
        <w:rPr>
          <w:rFonts w:cstheme="minorHAnsi"/>
          <w:bCs/>
        </w:rPr>
        <w:t xml:space="preserve">appropriate safeguard, then you can only make that transfer if it is covered by one of the ‘exceptions’ set out in Article 49 of the </w:t>
      </w:r>
      <w:r w:rsidR="003D5668">
        <w:rPr>
          <w:rFonts w:cstheme="minorHAnsi"/>
          <w:bCs/>
        </w:rPr>
        <w:t xml:space="preserve">UK </w:t>
      </w:r>
      <w:r>
        <w:rPr>
          <w:rFonts w:cstheme="minorHAnsi"/>
          <w:bCs/>
        </w:rPr>
        <w:t xml:space="preserve">GDPR.  These are referred to as true ‘exceptions’ from the general rule </w:t>
      </w:r>
      <w:r w:rsidRPr="005473FE">
        <w:rPr>
          <w:rFonts w:cstheme="minorHAnsi"/>
          <w:b/>
          <w:bCs/>
        </w:rPr>
        <w:t>that you should</w:t>
      </w:r>
      <w:r w:rsidR="005473FE" w:rsidRPr="005473FE">
        <w:rPr>
          <w:rFonts w:cstheme="minorHAnsi"/>
          <w:b/>
          <w:bCs/>
        </w:rPr>
        <w:t xml:space="preserve"> </w:t>
      </w:r>
      <w:r w:rsidRPr="005473FE">
        <w:rPr>
          <w:rFonts w:cstheme="minorHAnsi"/>
          <w:b/>
          <w:bCs/>
        </w:rPr>
        <w:t>no</w:t>
      </w:r>
      <w:r w:rsidR="005473FE" w:rsidRPr="005473FE">
        <w:rPr>
          <w:rFonts w:cstheme="minorHAnsi"/>
          <w:b/>
          <w:bCs/>
        </w:rPr>
        <w:t>t</w:t>
      </w:r>
      <w:r w:rsidRPr="005473FE">
        <w:rPr>
          <w:rFonts w:cstheme="minorHAnsi"/>
          <w:b/>
          <w:bCs/>
        </w:rPr>
        <w:t xml:space="preserve"> make a restricted transfer unless it is covered by </w:t>
      </w:r>
      <w:r w:rsidR="003D5668">
        <w:rPr>
          <w:rFonts w:cstheme="minorHAnsi"/>
          <w:b/>
          <w:bCs/>
        </w:rPr>
        <w:t xml:space="preserve">UK ‘adequacy regulations’ </w:t>
      </w:r>
      <w:r w:rsidR="005473FE" w:rsidRPr="005473FE">
        <w:rPr>
          <w:rFonts w:cstheme="minorHAnsi"/>
          <w:b/>
          <w:bCs/>
        </w:rPr>
        <w:t>or there are appropriate safeguards in place.</w:t>
      </w:r>
    </w:p>
    <w:p w14:paraId="55555679" w14:textId="1E1EC378" w:rsidR="00267D1D" w:rsidRDefault="00923841" w:rsidP="00A72214">
      <w:pPr>
        <w:widowControl w:val="0"/>
        <w:autoSpaceDE w:val="0"/>
        <w:autoSpaceDN w:val="0"/>
        <w:adjustRightInd w:val="0"/>
        <w:spacing w:after="240"/>
        <w:jc w:val="both"/>
        <w:rPr>
          <w:rFonts w:cstheme="minorHAnsi"/>
          <w:bCs/>
        </w:rPr>
      </w:pPr>
      <w:r>
        <w:rPr>
          <w:rFonts w:cstheme="minorHAnsi"/>
          <w:bCs/>
        </w:rPr>
        <w:t xml:space="preserve">The </w:t>
      </w:r>
      <w:r w:rsidR="005F7E5D">
        <w:rPr>
          <w:rFonts w:cstheme="minorHAnsi"/>
          <w:bCs/>
        </w:rPr>
        <w:t xml:space="preserve">eight </w:t>
      </w:r>
      <w:r>
        <w:rPr>
          <w:rFonts w:cstheme="minorHAnsi"/>
          <w:bCs/>
        </w:rPr>
        <w:t>exceptions are set out below</w:t>
      </w:r>
      <w:r w:rsidR="00481EC3">
        <w:rPr>
          <w:rFonts w:cstheme="minorHAnsi"/>
          <w:bCs/>
        </w:rPr>
        <w:t xml:space="preserve"> and more detail on the application of each can be found on the ICO’s website.</w:t>
      </w:r>
      <w:r>
        <w:rPr>
          <w:rFonts w:cstheme="minorHAnsi"/>
          <w:bCs/>
        </w:rPr>
        <w:t xml:space="preserve">   </w:t>
      </w:r>
    </w:p>
    <w:p w14:paraId="2D45A184" w14:textId="527ABA40" w:rsidR="00923841" w:rsidRDefault="00923841" w:rsidP="000735E5">
      <w:pPr>
        <w:pStyle w:val="ListParagraph"/>
        <w:widowControl w:val="0"/>
        <w:numPr>
          <w:ilvl w:val="0"/>
          <w:numId w:val="10"/>
        </w:numPr>
        <w:autoSpaceDE w:val="0"/>
        <w:autoSpaceDN w:val="0"/>
        <w:adjustRightInd w:val="0"/>
        <w:spacing w:after="240"/>
        <w:jc w:val="both"/>
        <w:rPr>
          <w:rFonts w:cstheme="minorHAnsi"/>
          <w:bCs/>
        </w:rPr>
      </w:pPr>
      <w:r>
        <w:rPr>
          <w:rFonts w:cstheme="minorHAnsi"/>
          <w:bCs/>
        </w:rPr>
        <w:t xml:space="preserve">The individual </w:t>
      </w:r>
      <w:r w:rsidR="005F7E5D">
        <w:rPr>
          <w:rFonts w:cstheme="minorHAnsi"/>
          <w:bCs/>
        </w:rPr>
        <w:t xml:space="preserve">who the transferring data is about, </w:t>
      </w:r>
      <w:r>
        <w:rPr>
          <w:rFonts w:cstheme="minorHAnsi"/>
          <w:bCs/>
        </w:rPr>
        <w:t xml:space="preserve">has given </w:t>
      </w:r>
      <w:r w:rsidR="00432E9C">
        <w:rPr>
          <w:rFonts w:cstheme="minorHAnsi"/>
          <w:bCs/>
        </w:rPr>
        <w:t xml:space="preserve">their </w:t>
      </w:r>
      <w:r>
        <w:rPr>
          <w:rFonts w:cstheme="minorHAnsi"/>
          <w:bCs/>
        </w:rPr>
        <w:t>explicit consent to the restricted transfer</w:t>
      </w:r>
    </w:p>
    <w:p w14:paraId="62002A8E" w14:textId="77777777" w:rsidR="00432E9C" w:rsidRDefault="00432E9C" w:rsidP="000735E5">
      <w:pPr>
        <w:pStyle w:val="ListParagraph"/>
        <w:widowControl w:val="0"/>
        <w:numPr>
          <w:ilvl w:val="0"/>
          <w:numId w:val="10"/>
        </w:numPr>
        <w:autoSpaceDE w:val="0"/>
        <w:autoSpaceDN w:val="0"/>
        <w:adjustRightInd w:val="0"/>
        <w:spacing w:after="240"/>
        <w:jc w:val="both"/>
        <w:rPr>
          <w:rFonts w:cstheme="minorHAnsi"/>
          <w:bCs/>
        </w:rPr>
      </w:pPr>
      <w:r>
        <w:rPr>
          <w:rFonts w:cstheme="minorHAnsi"/>
          <w:bCs/>
        </w:rPr>
        <w:t xml:space="preserve">There is a contract with the person the transferring data is about, and the restricted transfer is necessary to carry out your obligations in that contract.  Or, the restricted transfer is necessary so you can carry out pre-contract steps as requested by that person.  </w:t>
      </w:r>
    </w:p>
    <w:p w14:paraId="7B2EFFEB" w14:textId="77777777" w:rsidR="00F86A74" w:rsidRDefault="00F86A74" w:rsidP="000735E5">
      <w:pPr>
        <w:pStyle w:val="ListParagraph"/>
        <w:widowControl w:val="0"/>
        <w:numPr>
          <w:ilvl w:val="0"/>
          <w:numId w:val="10"/>
        </w:numPr>
        <w:autoSpaceDE w:val="0"/>
        <w:autoSpaceDN w:val="0"/>
        <w:adjustRightInd w:val="0"/>
        <w:spacing w:after="240"/>
        <w:jc w:val="both"/>
        <w:rPr>
          <w:rFonts w:cstheme="minorHAnsi"/>
          <w:bCs/>
        </w:rPr>
      </w:pPr>
      <w:r>
        <w:rPr>
          <w:rFonts w:cstheme="minorHAnsi"/>
          <w:bCs/>
        </w:rPr>
        <w:t>The restricted transfer is necessary for you to enter into a contract or to carry out your obligations under a contract.  And that contract benefits the person the transferring data is about.  (Under this exception the contract is not with that person).</w:t>
      </w:r>
    </w:p>
    <w:p w14:paraId="358A34D4" w14:textId="5CA54C5E" w:rsidR="00DF1E17" w:rsidRDefault="00F86A74" w:rsidP="000735E5">
      <w:pPr>
        <w:pStyle w:val="ListParagraph"/>
        <w:widowControl w:val="0"/>
        <w:numPr>
          <w:ilvl w:val="0"/>
          <w:numId w:val="10"/>
        </w:numPr>
        <w:autoSpaceDE w:val="0"/>
        <w:autoSpaceDN w:val="0"/>
        <w:adjustRightInd w:val="0"/>
        <w:spacing w:after="240"/>
        <w:jc w:val="both"/>
        <w:rPr>
          <w:rFonts w:cstheme="minorHAnsi"/>
          <w:bCs/>
        </w:rPr>
      </w:pPr>
      <w:r>
        <w:rPr>
          <w:rFonts w:cstheme="minorHAnsi"/>
          <w:bCs/>
        </w:rPr>
        <w:t>T</w:t>
      </w:r>
      <w:r w:rsidR="00DF1E17">
        <w:rPr>
          <w:rFonts w:cstheme="minorHAnsi"/>
          <w:bCs/>
        </w:rPr>
        <w:t xml:space="preserve">he restricted transfer </w:t>
      </w:r>
      <w:r>
        <w:rPr>
          <w:rFonts w:cstheme="minorHAnsi"/>
          <w:bCs/>
        </w:rPr>
        <w:t xml:space="preserve">is necessary </w:t>
      </w:r>
      <w:r w:rsidR="00DF1E17">
        <w:rPr>
          <w:rFonts w:cstheme="minorHAnsi"/>
          <w:bCs/>
        </w:rPr>
        <w:t>for important reasons of public interest.</w:t>
      </w:r>
    </w:p>
    <w:p w14:paraId="1541DD46" w14:textId="1AD289CB" w:rsidR="00F86A74" w:rsidRDefault="00F86A74" w:rsidP="000735E5">
      <w:pPr>
        <w:pStyle w:val="ListParagraph"/>
        <w:widowControl w:val="0"/>
        <w:numPr>
          <w:ilvl w:val="0"/>
          <w:numId w:val="10"/>
        </w:numPr>
        <w:autoSpaceDE w:val="0"/>
        <w:autoSpaceDN w:val="0"/>
        <w:adjustRightInd w:val="0"/>
        <w:spacing w:after="240"/>
        <w:jc w:val="both"/>
        <w:rPr>
          <w:rFonts w:cstheme="minorHAnsi"/>
          <w:bCs/>
        </w:rPr>
      </w:pPr>
      <w:r>
        <w:rPr>
          <w:rFonts w:cstheme="minorHAnsi"/>
          <w:bCs/>
        </w:rPr>
        <w:t xml:space="preserve">The </w:t>
      </w:r>
      <w:r w:rsidR="00DF1E17">
        <w:rPr>
          <w:rFonts w:cstheme="minorHAnsi"/>
          <w:bCs/>
        </w:rPr>
        <w:t xml:space="preserve">restricted transfer </w:t>
      </w:r>
      <w:r>
        <w:rPr>
          <w:rFonts w:cstheme="minorHAnsi"/>
          <w:bCs/>
        </w:rPr>
        <w:t xml:space="preserve">is necessary </w:t>
      </w:r>
      <w:r w:rsidR="00DF1E17">
        <w:rPr>
          <w:rFonts w:cstheme="minorHAnsi"/>
          <w:bCs/>
        </w:rPr>
        <w:t xml:space="preserve">to establish </w:t>
      </w:r>
      <w:r>
        <w:rPr>
          <w:rFonts w:cstheme="minorHAnsi"/>
          <w:bCs/>
        </w:rPr>
        <w:t>whether you or someone else has a legal claim or defence, to make a legal claim or to defend a legal claim.</w:t>
      </w:r>
    </w:p>
    <w:p w14:paraId="7A608911" w14:textId="395CF16F" w:rsidR="00DF1E17" w:rsidRDefault="00F86A74" w:rsidP="000735E5">
      <w:pPr>
        <w:pStyle w:val="ListParagraph"/>
        <w:widowControl w:val="0"/>
        <w:numPr>
          <w:ilvl w:val="0"/>
          <w:numId w:val="10"/>
        </w:numPr>
        <w:autoSpaceDE w:val="0"/>
        <w:autoSpaceDN w:val="0"/>
        <w:adjustRightInd w:val="0"/>
        <w:spacing w:after="240"/>
        <w:jc w:val="both"/>
        <w:rPr>
          <w:rFonts w:cstheme="minorHAnsi"/>
          <w:bCs/>
        </w:rPr>
      </w:pPr>
      <w:r>
        <w:rPr>
          <w:rFonts w:cstheme="minorHAnsi"/>
          <w:bCs/>
        </w:rPr>
        <w:t>The rest</w:t>
      </w:r>
      <w:r w:rsidR="00DF1E17">
        <w:rPr>
          <w:rFonts w:cstheme="minorHAnsi"/>
          <w:bCs/>
        </w:rPr>
        <w:t xml:space="preserve">ricted transfer </w:t>
      </w:r>
      <w:r>
        <w:rPr>
          <w:rFonts w:cstheme="minorHAnsi"/>
          <w:bCs/>
        </w:rPr>
        <w:t xml:space="preserve">is necessary to protect someone’s vital interests – this may or may not </w:t>
      </w:r>
      <w:r w:rsidR="001E5F14">
        <w:rPr>
          <w:rFonts w:cstheme="minorHAnsi"/>
          <w:bCs/>
        </w:rPr>
        <w:t>be</w:t>
      </w:r>
      <w:r>
        <w:rPr>
          <w:rFonts w:cstheme="minorHAnsi"/>
          <w:bCs/>
        </w:rPr>
        <w:t xml:space="preserve"> the person </w:t>
      </w:r>
      <w:r w:rsidR="00F73390">
        <w:rPr>
          <w:rFonts w:cstheme="minorHAnsi"/>
          <w:bCs/>
        </w:rPr>
        <w:t xml:space="preserve">the transferring data is about.  To use this exception the person the transferring data is about must be physically or legally </w:t>
      </w:r>
      <w:r w:rsidR="00DF1E17">
        <w:rPr>
          <w:rFonts w:cstheme="minorHAnsi"/>
          <w:bCs/>
        </w:rPr>
        <w:t xml:space="preserve">incapable of giving </w:t>
      </w:r>
      <w:r w:rsidR="00F73390">
        <w:rPr>
          <w:rFonts w:cstheme="minorHAnsi"/>
          <w:bCs/>
        </w:rPr>
        <w:t xml:space="preserve">their </w:t>
      </w:r>
      <w:r w:rsidR="00DF1E17">
        <w:rPr>
          <w:rFonts w:cstheme="minorHAnsi"/>
          <w:bCs/>
        </w:rPr>
        <w:t>consent</w:t>
      </w:r>
      <w:r w:rsidR="00F73390">
        <w:rPr>
          <w:rFonts w:cstheme="minorHAnsi"/>
          <w:bCs/>
        </w:rPr>
        <w:t xml:space="preserve"> to the restricted transfer</w:t>
      </w:r>
      <w:r w:rsidR="00DF1E17">
        <w:rPr>
          <w:rFonts w:cstheme="minorHAnsi"/>
          <w:bCs/>
        </w:rPr>
        <w:t>.</w:t>
      </w:r>
    </w:p>
    <w:p w14:paraId="2710C7C6" w14:textId="37209527" w:rsidR="009C67F4" w:rsidRPr="009C67F4" w:rsidRDefault="009C67F4" w:rsidP="009C67F4">
      <w:pPr>
        <w:pStyle w:val="ListParagraph"/>
        <w:widowControl w:val="0"/>
        <w:numPr>
          <w:ilvl w:val="0"/>
          <w:numId w:val="10"/>
        </w:numPr>
        <w:autoSpaceDE w:val="0"/>
        <w:autoSpaceDN w:val="0"/>
        <w:adjustRightInd w:val="0"/>
        <w:spacing w:after="240"/>
        <w:jc w:val="both"/>
        <w:rPr>
          <w:rFonts w:cstheme="minorHAnsi"/>
          <w:bCs/>
        </w:rPr>
      </w:pPr>
      <w:r>
        <w:rPr>
          <w:rFonts w:cstheme="minorHAnsi"/>
          <w:bCs/>
        </w:rPr>
        <w:t xml:space="preserve">The restricted </w:t>
      </w:r>
      <w:r w:rsidR="00481EC3">
        <w:rPr>
          <w:rFonts w:cstheme="minorHAnsi"/>
          <w:bCs/>
        </w:rPr>
        <w:t xml:space="preserve">transfer </w:t>
      </w:r>
      <w:r>
        <w:rPr>
          <w:rFonts w:cstheme="minorHAnsi"/>
          <w:bCs/>
        </w:rPr>
        <w:t xml:space="preserve">is </w:t>
      </w:r>
      <w:r w:rsidR="00481EC3">
        <w:rPr>
          <w:rFonts w:cstheme="minorHAnsi"/>
          <w:bCs/>
        </w:rPr>
        <w:t>from a public register</w:t>
      </w:r>
      <w:r>
        <w:rPr>
          <w:rFonts w:cstheme="minorHAnsi"/>
          <w:bCs/>
        </w:rPr>
        <w:t xml:space="preserve"> and meets the relevant legal requirements relating to access to that public register</w:t>
      </w:r>
      <w:r w:rsidR="00481EC3">
        <w:rPr>
          <w:rFonts w:cstheme="minorHAnsi"/>
          <w:bCs/>
        </w:rPr>
        <w:t>.</w:t>
      </w:r>
    </w:p>
    <w:p w14:paraId="2146EE9F" w14:textId="3896CD07" w:rsidR="00291D7C" w:rsidRDefault="00291D7C" w:rsidP="000735E5">
      <w:pPr>
        <w:pStyle w:val="ListParagraph"/>
        <w:widowControl w:val="0"/>
        <w:numPr>
          <w:ilvl w:val="0"/>
          <w:numId w:val="10"/>
        </w:numPr>
        <w:autoSpaceDE w:val="0"/>
        <w:autoSpaceDN w:val="0"/>
        <w:adjustRightInd w:val="0"/>
        <w:spacing w:after="240"/>
        <w:jc w:val="both"/>
        <w:rPr>
          <w:rFonts w:cstheme="minorHAnsi"/>
          <w:bCs/>
        </w:rPr>
      </w:pPr>
      <w:r>
        <w:rPr>
          <w:rFonts w:cstheme="minorHAnsi"/>
          <w:bCs/>
        </w:rPr>
        <w:t>The restricted transfer is a one-off transfer which is necessary to meet your compelling legitimate interests.</w:t>
      </w:r>
    </w:p>
    <w:p w14:paraId="22C9FBBD" w14:textId="3627815F" w:rsidR="00291D7C" w:rsidRDefault="00291D7C" w:rsidP="00A72214">
      <w:pPr>
        <w:pStyle w:val="ListParagraph"/>
        <w:widowControl w:val="0"/>
        <w:autoSpaceDE w:val="0"/>
        <w:autoSpaceDN w:val="0"/>
        <w:adjustRightInd w:val="0"/>
        <w:spacing w:after="240"/>
        <w:jc w:val="both"/>
        <w:rPr>
          <w:rFonts w:cstheme="minorHAnsi"/>
          <w:bCs/>
        </w:rPr>
      </w:pPr>
    </w:p>
    <w:p w14:paraId="249AD84E" w14:textId="79A43656" w:rsidR="00652003" w:rsidRDefault="00652003" w:rsidP="00A72214">
      <w:pPr>
        <w:pStyle w:val="ListParagraph"/>
        <w:widowControl w:val="0"/>
        <w:autoSpaceDE w:val="0"/>
        <w:autoSpaceDN w:val="0"/>
        <w:adjustRightInd w:val="0"/>
        <w:spacing w:after="240"/>
        <w:jc w:val="both"/>
        <w:rPr>
          <w:rFonts w:cstheme="minorHAnsi"/>
          <w:bCs/>
        </w:rPr>
      </w:pPr>
      <w:r>
        <w:rPr>
          <w:rFonts w:cstheme="minorHAnsi"/>
          <w:bCs/>
        </w:rPr>
        <w:t xml:space="preserve">Exceptions 2,3,4,5,6 and 8 state the need for the transfer to be </w:t>
      </w:r>
      <w:r w:rsidRPr="00097625">
        <w:rPr>
          <w:rFonts w:cstheme="minorHAnsi"/>
          <w:b/>
        </w:rPr>
        <w:t>‘necessary’</w:t>
      </w:r>
      <w:r>
        <w:rPr>
          <w:rFonts w:cstheme="minorHAnsi"/>
          <w:bCs/>
        </w:rPr>
        <w:t xml:space="preserve">.  </w:t>
      </w:r>
      <w:r w:rsidR="00097625">
        <w:rPr>
          <w:rFonts w:cstheme="minorHAnsi"/>
          <w:bCs/>
        </w:rPr>
        <w:t xml:space="preserve">It must be a targeted and proportionate way of achieving a specific purpose and must be more than just useful and standard practice.  The exception will not apply if you can reasonably achieve the same purpose by some other means.    </w:t>
      </w:r>
      <w:r>
        <w:rPr>
          <w:rFonts w:cstheme="minorHAnsi"/>
          <w:bCs/>
        </w:rPr>
        <w:t xml:space="preserve"> </w:t>
      </w:r>
    </w:p>
    <w:p w14:paraId="7485AB26" w14:textId="2BC58172" w:rsidR="00652003" w:rsidRDefault="00652003" w:rsidP="00A72214">
      <w:pPr>
        <w:pStyle w:val="ListParagraph"/>
        <w:widowControl w:val="0"/>
        <w:autoSpaceDE w:val="0"/>
        <w:autoSpaceDN w:val="0"/>
        <w:adjustRightInd w:val="0"/>
        <w:spacing w:after="240"/>
        <w:jc w:val="both"/>
        <w:rPr>
          <w:rFonts w:cstheme="minorHAnsi"/>
          <w:bCs/>
        </w:rPr>
      </w:pPr>
    </w:p>
    <w:p w14:paraId="5303C429" w14:textId="03828F3B" w:rsidR="00097625" w:rsidRDefault="00380EA8" w:rsidP="00A72214">
      <w:pPr>
        <w:pStyle w:val="ListParagraph"/>
        <w:widowControl w:val="0"/>
        <w:autoSpaceDE w:val="0"/>
        <w:autoSpaceDN w:val="0"/>
        <w:adjustRightInd w:val="0"/>
        <w:spacing w:after="240"/>
        <w:jc w:val="both"/>
        <w:rPr>
          <w:rFonts w:cstheme="minorHAnsi"/>
          <w:b/>
        </w:rPr>
      </w:pPr>
      <w:r>
        <w:rPr>
          <w:rFonts w:cstheme="minorHAnsi"/>
          <w:b/>
        </w:rPr>
        <w:t xml:space="preserve">Data Use and Access Act </w:t>
      </w:r>
      <w:r w:rsidR="00B55638">
        <w:rPr>
          <w:rFonts w:cstheme="minorHAnsi"/>
          <w:b/>
        </w:rPr>
        <w:t xml:space="preserve">(DUAA) </w:t>
      </w:r>
      <w:r>
        <w:rPr>
          <w:rFonts w:cstheme="minorHAnsi"/>
          <w:b/>
        </w:rPr>
        <w:t xml:space="preserve">2025 &amp; </w:t>
      </w:r>
      <w:r w:rsidR="00B55638">
        <w:rPr>
          <w:rFonts w:cstheme="minorHAnsi"/>
          <w:b/>
        </w:rPr>
        <w:t>International</w:t>
      </w:r>
      <w:r>
        <w:rPr>
          <w:rFonts w:cstheme="minorHAnsi"/>
          <w:b/>
        </w:rPr>
        <w:t xml:space="preserve"> Transfers</w:t>
      </w:r>
    </w:p>
    <w:p w14:paraId="255D1EF6" w14:textId="4936E73B" w:rsidR="00380EA8" w:rsidRPr="00380EA8" w:rsidRDefault="00380EA8" w:rsidP="00A72214">
      <w:pPr>
        <w:pStyle w:val="ListParagraph"/>
        <w:widowControl w:val="0"/>
        <w:autoSpaceDE w:val="0"/>
        <w:autoSpaceDN w:val="0"/>
        <w:adjustRightInd w:val="0"/>
        <w:spacing w:after="240"/>
        <w:jc w:val="both"/>
        <w:rPr>
          <w:rFonts w:cstheme="minorHAnsi"/>
          <w:bCs/>
        </w:rPr>
      </w:pPr>
      <w:r>
        <w:rPr>
          <w:rFonts w:cstheme="minorHAnsi"/>
          <w:bCs/>
        </w:rPr>
        <w:t xml:space="preserve">DUAA will modify the international data transfer rules by introducing a new ‘not materially lower’ threshold for assessing transfers to third countries, replacing the EU’s ‘essentially equivalent’ standard.  DUAA also provides powers to the Secretary of State to approve transfers by Regulation.  This provides Government with the flexibility to not just consider data protection but also wider contexts and the economic benefits of international data flows. </w:t>
      </w:r>
    </w:p>
    <w:p w14:paraId="75663CB7" w14:textId="6E342AF8" w:rsidR="00097625" w:rsidRDefault="00097625" w:rsidP="00A72214">
      <w:pPr>
        <w:pStyle w:val="ListParagraph"/>
        <w:widowControl w:val="0"/>
        <w:autoSpaceDE w:val="0"/>
        <w:autoSpaceDN w:val="0"/>
        <w:adjustRightInd w:val="0"/>
        <w:spacing w:after="240"/>
        <w:jc w:val="both"/>
        <w:rPr>
          <w:rFonts w:cstheme="minorHAnsi"/>
          <w:bCs/>
        </w:rPr>
      </w:pPr>
    </w:p>
    <w:p w14:paraId="268037BA" w14:textId="77777777" w:rsidR="004E752B" w:rsidRPr="00A72214" w:rsidRDefault="004E752B" w:rsidP="00A72214">
      <w:pPr>
        <w:pStyle w:val="ListParagraph"/>
        <w:widowControl w:val="0"/>
        <w:autoSpaceDE w:val="0"/>
        <w:autoSpaceDN w:val="0"/>
        <w:adjustRightInd w:val="0"/>
        <w:spacing w:after="240"/>
        <w:jc w:val="both"/>
        <w:rPr>
          <w:rFonts w:cstheme="minorHAnsi"/>
          <w:bCs/>
        </w:rPr>
      </w:pPr>
    </w:p>
    <w:p w14:paraId="1D72A318" w14:textId="0A803849" w:rsidR="00CA3C65" w:rsidRPr="00C752CE" w:rsidRDefault="00C752CE" w:rsidP="000735E5">
      <w:pPr>
        <w:pStyle w:val="ListParagraph"/>
        <w:widowControl w:val="0"/>
        <w:numPr>
          <w:ilvl w:val="0"/>
          <w:numId w:val="7"/>
        </w:numPr>
        <w:autoSpaceDE w:val="0"/>
        <w:autoSpaceDN w:val="0"/>
        <w:adjustRightInd w:val="0"/>
        <w:spacing w:after="240"/>
        <w:jc w:val="both"/>
        <w:rPr>
          <w:rFonts w:ascii="Arial" w:hAnsi="Arial" w:cs="Arial"/>
          <w:b/>
          <w:bCs/>
          <w:color w:val="9A243D"/>
          <w:sz w:val="24"/>
        </w:rPr>
      </w:pPr>
      <w:r>
        <w:rPr>
          <w:rFonts w:ascii="Arial" w:hAnsi="Arial" w:cs="Arial"/>
          <w:b/>
          <w:bCs/>
          <w:color w:val="9A243D"/>
          <w:sz w:val="24"/>
        </w:rPr>
        <w:t xml:space="preserve"> </w:t>
      </w:r>
      <w:r w:rsidR="00CA3C65" w:rsidRPr="00C752CE">
        <w:rPr>
          <w:rFonts w:ascii="Arial" w:hAnsi="Arial" w:cs="Arial"/>
          <w:b/>
          <w:bCs/>
          <w:color w:val="9A243D"/>
          <w:sz w:val="24"/>
        </w:rPr>
        <w:t>Training</w:t>
      </w:r>
    </w:p>
    <w:p w14:paraId="462CE39B" w14:textId="68F6D0DB" w:rsidR="00775B13" w:rsidRDefault="00CA3C65" w:rsidP="00A72214">
      <w:pPr>
        <w:widowControl w:val="0"/>
        <w:autoSpaceDE w:val="0"/>
        <w:autoSpaceDN w:val="0"/>
        <w:adjustRightInd w:val="0"/>
        <w:spacing w:after="240"/>
        <w:jc w:val="both"/>
        <w:rPr>
          <w:rFonts w:cstheme="minorHAnsi"/>
          <w:bCs/>
        </w:rPr>
      </w:pPr>
      <w:r>
        <w:rPr>
          <w:rFonts w:cstheme="minorHAnsi"/>
          <w:bCs/>
        </w:rPr>
        <w:t>It is a</w:t>
      </w:r>
      <w:r w:rsidR="005A0438">
        <w:rPr>
          <w:rFonts w:cstheme="minorHAnsi"/>
          <w:bCs/>
        </w:rPr>
        <w:t xml:space="preserve"> legislative and University</w:t>
      </w:r>
      <w:r>
        <w:rPr>
          <w:rFonts w:cstheme="minorHAnsi"/>
          <w:bCs/>
        </w:rPr>
        <w:t xml:space="preserve"> requirement that individuals subject to this policy must undertake an appropriate level of </w:t>
      </w:r>
      <w:r w:rsidR="00E46E99">
        <w:rPr>
          <w:rFonts w:cstheme="minorHAnsi"/>
          <w:bCs/>
        </w:rPr>
        <w:t>D</w:t>
      </w:r>
      <w:r>
        <w:rPr>
          <w:rFonts w:cstheme="minorHAnsi"/>
          <w:bCs/>
        </w:rPr>
        <w:t xml:space="preserve">ata </w:t>
      </w:r>
      <w:r w:rsidR="00E46E99">
        <w:rPr>
          <w:rFonts w:cstheme="minorHAnsi"/>
          <w:bCs/>
        </w:rPr>
        <w:t>P</w:t>
      </w:r>
      <w:r>
        <w:rPr>
          <w:rFonts w:cstheme="minorHAnsi"/>
          <w:bCs/>
        </w:rPr>
        <w:t xml:space="preserve">rotection and </w:t>
      </w:r>
      <w:r w:rsidR="00E46E99">
        <w:rPr>
          <w:rFonts w:cstheme="minorHAnsi"/>
          <w:bCs/>
        </w:rPr>
        <w:t>also Cyber S</w:t>
      </w:r>
      <w:r>
        <w:rPr>
          <w:rFonts w:cstheme="minorHAnsi"/>
          <w:bCs/>
        </w:rPr>
        <w:t>ecurity training</w:t>
      </w:r>
      <w:r w:rsidR="00E46E99">
        <w:rPr>
          <w:rFonts w:cstheme="minorHAnsi"/>
          <w:bCs/>
        </w:rPr>
        <w:t>,</w:t>
      </w:r>
      <w:r>
        <w:rPr>
          <w:rFonts w:cstheme="minorHAnsi"/>
          <w:bCs/>
        </w:rPr>
        <w:t xml:space="preserve"> reflective of the duties they are performing.  </w:t>
      </w:r>
      <w:r w:rsidR="004E752B">
        <w:rPr>
          <w:rFonts w:cstheme="minorHAnsi"/>
          <w:bCs/>
        </w:rPr>
        <w:t>Training is an organisational measure which falls under the obligations of the Accountability Principle.  T</w:t>
      </w:r>
      <w:r>
        <w:rPr>
          <w:rFonts w:cstheme="minorHAnsi"/>
          <w:bCs/>
        </w:rPr>
        <w:t xml:space="preserve">raining is mandatory and must be refreshed on an annual basis.  Where </w:t>
      </w:r>
      <w:r w:rsidR="001247FC">
        <w:rPr>
          <w:rFonts w:cstheme="minorHAnsi"/>
          <w:bCs/>
        </w:rPr>
        <w:t xml:space="preserve">appropriate </w:t>
      </w:r>
      <w:r>
        <w:rPr>
          <w:rFonts w:cstheme="minorHAnsi"/>
          <w:bCs/>
        </w:rPr>
        <w:t>the training will form part of the completion requirement of</w:t>
      </w:r>
      <w:r w:rsidR="001247FC">
        <w:rPr>
          <w:rFonts w:cstheme="minorHAnsi"/>
          <w:bCs/>
        </w:rPr>
        <w:t xml:space="preserve"> the</w:t>
      </w:r>
      <w:r w:rsidR="005A0438">
        <w:rPr>
          <w:rFonts w:cstheme="minorHAnsi"/>
          <w:bCs/>
        </w:rPr>
        <w:t xml:space="preserve"> University’s</w:t>
      </w:r>
      <w:r>
        <w:rPr>
          <w:rFonts w:cstheme="minorHAnsi"/>
          <w:bCs/>
        </w:rPr>
        <w:t xml:space="preserve"> P</w:t>
      </w:r>
      <w:r w:rsidR="001247FC">
        <w:rPr>
          <w:rFonts w:cstheme="minorHAnsi"/>
          <w:bCs/>
        </w:rPr>
        <w:t>er</w:t>
      </w:r>
      <w:r w:rsidR="00022F05">
        <w:rPr>
          <w:rFonts w:cstheme="minorHAnsi"/>
          <w:bCs/>
        </w:rPr>
        <w:t>formance</w:t>
      </w:r>
      <w:r w:rsidR="001247FC">
        <w:rPr>
          <w:rFonts w:cstheme="minorHAnsi"/>
          <w:bCs/>
        </w:rPr>
        <w:t xml:space="preserve"> </w:t>
      </w:r>
      <w:r>
        <w:rPr>
          <w:rFonts w:cstheme="minorHAnsi"/>
          <w:bCs/>
        </w:rPr>
        <w:t>D</w:t>
      </w:r>
      <w:r w:rsidR="001247FC">
        <w:rPr>
          <w:rFonts w:cstheme="minorHAnsi"/>
          <w:bCs/>
        </w:rPr>
        <w:t xml:space="preserve">evelopment </w:t>
      </w:r>
      <w:r>
        <w:rPr>
          <w:rFonts w:cstheme="minorHAnsi"/>
          <w:bCs/>
        </w:rPr>
        <w:t>D</w:t>
      </w:r>
      <w:r w:rsidR="001247FC">
        <w:rPr>
          <w:rFonts w:cstheme="minorHAnsi"/>
          <w:bCs/>
        </w:rPr>
        <w:t>iscussion (PDD)</w:t>
      </w:r>
      <w:r>
        <w:rPr>
          <w:rFonts w:cstheme="minorHAnsi"/>
          <w:bCs/>
        </w:rPr>
        <w:t xml:space="preserve"> process.</w:t>
      </w:r>
      <w:r w:rsidR="002749C6">
        <w:rPr>
          <w:rFonts w:cstheme="minorHAnsi"/>
          <w:bCs/>
        </w:rPr>
        <w:t xml:space="preserve"> </w:t>
      </w:r>
      <w:r w:rsidR="00E46E99">
        <w:rPr>
          <w:rFonts w:cstheme="minorHAnsi"/>
          <w:bCs/>
        </w:rPr>
        <w:t xml:space="preserve"> </w:t>
      </w:r>
      <w:r w:rsidR="002749C6">
        <w:rPr>
          <w:rFonts w:cstheme="minorHAnsi"/>
          <w:bCs/>
        </w:rPr>
        <w:t xml:space="preserve">Evidence of </w:t>
      </w:r>
      <w:r w:rsidR="002625C4">
        <w:rPr>
          <w:rFonts w:cstheme="minorHAnsi"/>
          <w:bCs/>
        </w:rPr>
        <w:t xml:space="preserve">equivalent </w:t>
      </w:r>
      <w:r w:rsidR="002749C6">
        <w:rPr>
          <w:rFonts w:cstheme="minorHAnsi"/>
          <w:bCs/>
        </w:rPr>
        <w:t xml:space="preserve">training completed at </w:t>
      </w:r>
      <w:r w:rsidR="004E752B">
        <w:rPr>
          <w:rFonts w:cstheme="minorHAnsi"/>
          <w:bCs/>
        </w:rPr>
        <w:t xml:space="preserve">a </w:t>
      </w:r>
      <w:r w:rsidR="002749C6">
        <w:rPr>
          <w:rFonts w:cstheme="minorHAnsi"/>
          <w:bCs/>
        </w:rPr>
        <w:t>partner organisation</w:t>
      </w:r>
      <w:r w:rsidR="004E752B">
        <w:rPr>
          <w:rFonts w:cstheme="minorHAnsi"/>
          <w:bCs/>
        </w:rPr>
        <w:t xml:space="preserve"> approved by the </w:t>
      </w:r>
      <w:r w:rsidR="00E46E99">
        <w:rPr>
          <w:rFonts w:cstheme="minorHAnsi"/>
          <w:bCs/>
        </w:rPr>
        <w:t xml:space="preserve">DPO or </w:t>
      </w:r>
      <w:r w:rsidR="004E752B">
        <w:rPr>
          <w:rFonts w:cstheme="minorHAnsi"/>
          <w:bCs/>
        </w:rPr>
        <w:t>Registrar</w:t>
      </w:r>
      <w:r w:rsidR="00E46E99">
        <w:rPr>
          <w:rFonts w:cstheme="minorHAnsi"/>
          <w:bCs/>
        </w:rPr>
        <w:t>,</w:t>
      </w:r>
      <w:r w:rsidR="002749C6">
        <w:rPr>
          <w:rFonts w:cstheme="minorHAnsi"/>
          <w:bCs/>
        </w:rPr>
        <w:t xml:space="preserve"> </w:t>
      </w:r>
      <w:r w:rsidR="001E5F14">
        <w:rPr>
          <w:rFonts w:cstheme="minorHAnsi"/>
          <w:bCs/>
        </w:rPr>
        <w:t>e.g.,</w:t>
      </w:r>
      <w:r w:rsidR="002749C6">
        <w:rPr>
          <w:rFonts w:cstheme="minorHAnsi"/>
          <w:bCs/>
        </w:rPr>
        <w:t xml:space="preserve"> University Hospitals Leicester (UHL)</w:t>
      </w:r>
      <w:r w:rsidR="004E752B">
        <w:rPr>
          <w:rFonts w:cstheme="minorHAnsi"/>
          <w:bCs/>
        </w:rPr>
        <w:t>,</w:t>
      </w:r>
      <w:r w:rsidR="002749C6">
        <w:rPr>
          <w:rFonts w:cstheme="minorHAnsi"/>
          <w:bCs/>
        </w:rPr>
        <w:t xml:space="preserve"> </w:t>
      </w:r>
      <w:r w:rsidR="002F3B3C">
        <w:rPr>
          <w:rFonts w:cstheme="minorHAnsi"/>
          <w:bCs/>
        </w:rPr>
        <w:t>may</w:t>
      </w:r>
      <w:r w:rsidR="002749C6">
        <w:rPr>
          <w:rFonts w:cstheme="minorHAnsi"/>
          <w:bCs/>
        </w:rPr>
        <w:t xml:space="preserve"> also </w:t>
      </w:r>
      <w:r w:rsidR="002F3B3C">
        <w:rPr>
          <w:rFonts w:cstheme="minorHAnsi"/>
          <w:bCs/>
        </w:rPr>
        <w:t xml:space="preserve">be </w:t>
      </w:r>
      <w:r w:rsidR="002749C6">
        <w:rPr>
          <w:rFonts w:cstheme="minorHAnsi"/>
          <w:bCs/>
        </w:rPr>
        <w:t>accepted</w:t>
      </w:r>
      <w:r w:rsidR="002F3B3C">
        <w:rPr>
          <w:rFonts w:cstheme="minorHAnsi"/>
          <w:bCs/>
        </w:rPr>
        <w:t xml:space="preserve"> in circumstances defined by UoL</w:t>
      </w:r>
      <w:r w:rsidR="002749C6">
        <w:rPr>
          <w:rFonts w:cstheme="minorHAnsi"/>
          <w:bCs/>
        </w:rPr>
        <w:t>.</w:t>
      </w:r>
      <w:r w:rsidR="00A72214">
        <w:rPr>
          <w:rFonts w:cstheme="minorHAnsi"/>
          <w:bCs/>
        </w:rPr>
        <w:t xml:space="preserve">  </w:t>
      </w:r>
      <w:r w:rsidR="00770ACE">
        <w:rPr>
          <w:rFonts w:cstheme="minorHAnsi"/>
          <w:bCs/>
        </w:rPr>
        <w:t xml:space="preserve">The majority of staff have to complete the University’s online training.  </w:t>
      </w:r>
      <w:r w:rsidR="004E752B">
        <w:rPr>
          <w:rFonts w:cstheme="minorHAnsi"/>
          <w:bCs/>
        </w:rPr>
        <w:t>Where this is not possible</w:t>
      </w:r>
      <w:r w:rsidR="00CF0D8D">
        <w:rPr>
          <w:rFonts w:cstheme="minorHAnsi"/>
          <w:bCs/>
        </w:rPr>
        <w:t>,</w:t>
      </w:r>
      <w:r w:rsidR="004E752B">
        <w:rPr>
          <w:rFonts w:cstheme="minorHAnsi"/>
          <w:bCs/>
        </w:rPr>
        <w:t xml:space="preserve"> a</w:t>
      </w:r>
      <w:r w:rsidR="00770ACE">
        <w:rPr>
          <w:rFonts w:cstheme="minorHAnsi"/>
          <w:bCs/>
        </w:rPr>
        <w:t>dditional off-line training is available to business areas through a request to IAS.</w:t>
      </w:r>
      <w:r w:rsidR="003B576B">
        <w:rPr>
          <w:rFonts w:cstheme="minorHAnsi"/>
          <w:bCs/>
        </w:rPr>
        <w:t xml:space="preserve">  </w:t>
      </w:r>
      <w:r w:rsidR="00775B13">
        <w:rPr>
          <w:rFonts w:cstheme="minorHAnsi"/>
          <w:bCs/>
        </w:rPr>
        <w:t xml:space="preserve">Training for students that fall into the scope of this policy may be available in different formats.  </w:t>
      </w:r>
    </w:p>
    <w:p w14:paraId="51E7A0F1" w14:textId="5CBC7DA4" w:rsidR="00CA3C65" w:rsidRDefault="002749C6" w:rsidP="00A72214">
      <w:pPr>
        <w:widowControl w:val="0"/>
        <w:autoSpaceDE w:val="0"/>
        <w:autoSpaceDN w:val="0"/>
        <w:adjustRightInd w:val="0"/>
        <w:spacing w:after="240"/>
        <w:jc w:val="both"/>
        <w:rPr>
          <w:rFonts w:cstheme="minorHAnsi"/>
          <w:bCs/>
        </w:rPr>
      </w:pPr>
      <w:r>
        <w:rPr>
          <w:rFonts w:cstheme="minorHAnsi"/>
          <w:bCs/>
        </w:rPr>
        <w:t xml:space="preserve">Training may be exempted in very limited circumstances by the </w:t>
      </w:r>
      <w:r w:rsidR="00B92F36">
        <w:rPr>
          <w:rFonts w:cstheme="minorHAnsi"/>
          <w:bCs/>
        </w:rPr>
        <w:t xml:space="preserve">DPO or </w:t>
      </w:r>
      <w:r w:rsidR="00213CD1">
        <w:rPr>
          <w:rFonts w:cstheme="minorHAnsi"/>
          <w:bCs/>
        </w:rPr>
        <w:t xml:space="preserve">University </w:t>
      </w:r>
      <w:r>
        <w:rPr>
          <w:rFonts w:cstheme="minorHAnsi"/>
          <w:bCs/>
        </w:rPr>
        <w:t xml:space="preserve">Registrar.  </w:t>
      </w:r>
      <w:r w:rsidR="003B576B">
        <w:rPr>
          <w:rFonts w:cstheme="minorHAnsi"/>
          <w:bCs/>
        </w:rPr>
        <w:t xml:space="preserve"> </w:t>
      </w:r>
      <w:r w:rsidR="00770ACE">
        <w:rPr>
          <w:rFonts w:cstheme="minorHAnsi"/>
          <w:bCs/>
        </w:rPr>
        <w:t xml:space="preserve">   </w:t>
      </w:r>
      <w:r w:rsidR="00CA3C65">
        <w:rPr>
          <w:rFonts w:cstheme="minorHAnsi"/>
          <w:bCs/>
        </w:rPr>
        <w:t xml:space="preserve">  </w:t>
      </w:r>
    </w:p>
    <w:p w14:paraId="028CAFE3" w14:textId="77777777" w:rsidR="00476DED" w:rsidRDefault="00476DED" w:rsidP="00A72214">
      <w:pPr>
        <w:widowControl w:val="0"/>
        <w:autoSpaceDE w:val="0"/>
        <w:autoSpaceDN w:val="0"/>
        <w:adjustRightInd w:val="0"/>
        <w:spacing w:after="240"/>
        <w:jc w:val="both"/>
        <w:rPr>
          <w:rFonts w:cstheme="minorHAnsi"/>
          <w:bCs/>
        </w:rPr>
      </w:pPr>
    </w:p>
    <w:p w14:paraId="3E16137E" w14:textId="61642F60" w:rsidR="00CA3C65" w:rsidRPr="00C752CE" w:rsidRDefault="00C752CE" w:rsidP="000735E5">
      <w:pPr>
        <w:pStyle w:val="ListParagraph"/>
        <w:widowControl w:val="0"/>
        <w:numPr>
          <w:ilvl w:val="0"/>
          <w:numId w:val="7"/>
        </w:numPr>
        <w:autoSpaceDE w:val="0"/>
        <w:autoSpaceDN w:val="0"/>
        <w:adjustRightInd w:val="0"/>
        <w:spacing w:after="240"/>
        <w:jc w:val="both"/>
        <w:rPr>
          <w:rFonts w:ascii="Arial" w:hAnsi="Arial" w:cs="Arial"/>
          <w:b/>
          <w:bCs/>
          <w:color w:val="9A243D"/>
          <w:sz w:val="24"/>
        </w:rPr>
      </w:pPr>
      <w:r>
        <w:rPr>
          <w:rFonts w:ascii="Arial" w:hAnsi="Arial" w:cs="Arial"/>
          <w:b/>
          <w:bCs/>
          <w:color w:val="9A243D"/>
          <w:sz w:val="24"/>
        </w:rPr>
        <w:t xml:space="preserve"> </w:t>
      </w:r>
      <w:r w:rsidR="00CA3C65" w:rsidRPr="00C752CE">
        <w:rPr>
          <w:rFonts w:ascii="Arial" w:hAnsi="Arial" w:cs="Arial"/>
          <w:b/>
          <w:bCs/>
          <w:color w:val="9A243D"/>
          <w:sz w:val="24"/>
        </w:rPr>
        <w:t>Data Controller</w:t>
      </w:r>
    </w:p>
    <w:p w14:paraId="6FF6AFB9" w14:textId="47A342C9" w:rsidR="00CA3C65" w:rsidRDefault="00CA3C65" w:rsidP="00A72214">
      <w:pPr>
        <w:widowControl w:val="0"/>
        <w:autoSpaceDE w:val="0"/>
        <w:autoSpaceDN w:val="0"/>
        <w:adjustRightInd w:val="0"/>
        <w:spacing w:after="240"/>
        <w:jc w:val="both"/>
        <w:rPr>
          <w:rFonts w:cstheme="minorHAnsi"/>
          <w:bCs/>
        </w:rPr>
      </w:pPr>
      <w:r>
        <w:rPr>
          <w:rFonts w:cstheme="minorHAnsi"/>
          <w:bCs/>
        </w:rPr>
        <w:t xml:space="preserve">The University of Leicester is the Data Controller for the </w:t>
      </w:r>
      <w:r w:rsidR="002625C4">
        <w:rPr>
          <w:rFonts w:cstheme="minorHAnsi"/>
          <w:bCs/>
        </w:rPr>
        <w:t>Personal Data</w:t>
      </w:r>
      <w:r>
        <w:rPr>
          <w:rFonts w:cstheme="minorHAnsi"/>
          <w:bCs/>
        </w:rPr>
        <w:t xml:space="preserve"> that this policy applies to.</w:t>
      </w:r>
    </w:p>
    <w:p w14:paraId="5D45F840" w14:textId="77777777" w:rsidR="00476DED" w:rsidRDefault="00476DED" w:rsidP="00A72214">
      <w:pPr>
        <w:widowControl w:val="0"/>
        <w:autoSpaceDE w:val="0"/>
        <w:autoSpaceDN w:val="0"/>
        <w:adjustRightInd w:val="0"/>
        <w:spacing w:after="240"/>
        <w:jc w:val="both"/>
        <w:rPr>
          <w:rFonts w:cstheme="minorHAnsi"/>
          <w:bCs/>
        </w:rPr>
      </w:pPr>
    </w:p>
    <w:p w14:paraId="65C03C13" w14:textId="73915A81" w:rsidR="00CA3C65" w:rsidRPr="00C752CE" w:rsidRDefault="00C752CE" w:rsidP="000735E5">
      <w:pPr>
        <w:pStyle w:val="ListParagraph"/>
        <w:widowControl w:val="0"/>
        <w:numPr>
          <w:ilvl w:val="0"/>
          <w:numId w:val="7"/>
        </w:numPr>
        <w:autoSpaceDE w:val="0"/>
        <w:autoSpaceDN w:val="0"/>
        <w:adjustRightInd w:val="0"/>
        <w:spacing w:after="240"/>
        <w:jc w:val="both"/>
        <w:rPr>
          <w:rFonts w:ascii="Arial" w:hAnsi="Arial" w:cs="Arial"/>
          <w:b/>
          <w:bCs/>
          <w:color w:val="9A243D"/>
          <w:sz w:val="24"/>
        </w:rPr>
      </w:pPr>
      <w:r>
        <w:rPr>
          <w:rFonts w:ascii="Arial" w:hAnsi="Arial" w:cs="Arial"/>
          <w:b/>
          <w:bCs/>
          <w:color w:val="9A243D"/>
          <w:sz w:val="24"/>
        </w:rPr>
        <w:t xml:space="preserve"> </w:t>
      </w:r>
      <w:r w:rsidR="002E0654" w:rsidRPr="00C752CE">
        <w:rPr>
          <w:rFonts w:ascii="Arial" w:hAnsi="Arial" w:cs="Arial"/>
          <w:b/>
          <w:bCs/>
          <w:color w:val="9A243D"/>
          <w:sz w:val="24"/>
        </w:rPr>
        <w:t>ICO</w:t>
      </w:r>
      <w:r w:rsidR="005D0EDF">
        <w:rPr>
          <w:rFonts w:ascii="Arial" w:hAnsi="Arial" w:cs="Arial"/>
          <w:b/>
          <w:bCs/>
          <w:color w:val="9A243D"/>
          <w:sz w:val="24"/>
        </w:rPr>
        <w:t xml:space="preserve"> Registration No.</w:t>
      </w:r>
    </w:p>
    <w:p w14:paraId="0C8EBBDE" w14:textId="5FB75B2A" w:rsidR="00476DED" w:rsidRDefault="00CA3C65" w:rsidP="00A72214">
      <w:pPr>
        <w:widowControl w:val="0"/>
        <w:autoSpaceDE w:val="0"/>
        <w:autoSpaceDN w:val="0"/>
        <w:adjustRightInd w:val="0"/>
        <w:spacing w:after="240"/>
        <w:jc w:val="both"/>
        <w:rPr>
          <w:rFonts w:cstheme="minorHAnsi"/>
          <w:bCs/>
        </w:rPr>
      </w:pPr>
      <w:r>
        <w:rPr>
          <w:rFonts w:cstheme="minorHAnsi"/>
          <w:bCs/>
        </w:rPr>
        <w:t xml:space="preserve">The University is required to register with the Office of the Information Commissioner in relation to its data protection activities.  The registration number </w:t>
      </w:r>
      <w:r w:rsidR="002F3B3C">
        <w:rPr>
          <w:rFonts w:cstheme="minorHAnsi"/>
          <w:bCs/>
        </w:rPr>
        <w:t xml:space="preserve">for the University is </w:t>
      </w:r>
      <w:r w:rsidR="002F3B3C" w:rsidRPr="00C73A8C">
        <w:rPr>
          <w:rFonts w:cstheme="minorHAnsi"/>
          <w:color w:val="000000"/>
          <w:shd w:val="clear" w:color="auto" w:fill="FFFFFF"/>
        </w:rPr>
        <w:t>Z6551415</w:t>
      </w:r>
      <w:r w:rsidR="002F3B3C">
        <w:rPr>
          <w:rFonts w:ascii="Verdana" w:hAnsi="Verdana"/>
          <w:color w:val="000000"/>
          <w:sz w:val="23"/>
          <w:szCs w:val="23"/>
          <w:shd w:val="clear" w:color="auto" w:fill="FFFFFF"/>
        </w:rPr>
        <w:t xml:space="preserve"> </w:t>
      </w:r>
      <w:r w:rsidR="002F3B3C">
        <w:rPr>
          <w:rFonts w:cstheme="minorHAnsi"/>
          <w:bCs/>
        </w:rPr>
        <w:t>and c</w:t>
      </w:r>
      <w:r w:rsidR="005D0EDF">
        <w:rPr>
          <w:rFonts w:cstheme="minorHAnsi"/>
          <w:bCs/>
        </w:rPr>
        <w:t>an be obtained from Information Assurance Services (IAS)</w:t>
      </w:r>
      <w:r w:rsidR="0027350F">
        <w:rPr>
          <w:rFonts w:cstheme="minorHAnsi"/>
          <w:bCs/>
        </w:rPr>
        <w:t>.</w:t>
      </w:r>
      <w:r w:rsidR="005D0EDF">
        <w:rPr>
          <w:rFonts w:cstheme="minorHAnsi"/>
          <w:bCs/>
        </w:rPr>
        <w:t xml:space="preserve"> </w:t>
      </w:r>
    </w:p>
    <w:p w14:paraId="227173EF" w14:textId="77777777" w:rsidR="00097625" w:rsidRPr="00097625" w:rsidRDefault="00097625" w:rsidP="00A72214">
      <w:pPr>
        <w:widowControl w:val="0"/>
        <w:autoSpaceDE w:val="0"/>
        <w:autoSpaceDN w:val="0"/>
        <w:adjustRightInd w:val="0"/>
        <w:spacing w:after="240"/>
        <w:jc w:val="both"/>
        <w:rPr>
          <w:rFonts w:cstheme="minorHAnsi"/>
          <w:bCs/>
        </w:rPr>
      </w:pPr>
    </w:p>
    <w:p w14:paraId="599DC405" w14:textId="39C30480" w:rsidR="00CA3C65" w:rsidRPr="00C752CE" w:rsidRDefault="00C752CE" w:rsidP="000735E5">
      <w:pPr>
        <w:pStyle w:val="ListParagraph"/>
        <w:widowControl w:val="0"/>
        <w:numPr>
          <w:ilvl w:val="0"/>
          <w:numId w:val="7"/>
        </w:numPr>
        <w:autoSpaceDE w:val="0"/>
        <w:autoSpaceDN w:val="0"/>
        <w:adjustRightInd w:val="0"/>
        <w:spacing w:after="240"/>
        <w:jc w:val="both"/>
        <w:rPr>
          <w:rFonts w:ascii="Arial" w:hAnsi="Arial" w:cs="Arial"/>
          <w:b/>
          <w:bCs/>
          <w:color w:val="9A243D"/>
          <w:sz w:val="24"/>
        </w:rPr>
      </w:pPr>
      <w:r>
        <w:rPr>
          <w:rFonts w:ascii="Arial" w:hAnsi="Arial" w:cs="Arial"/>
          <w:b/>
          <w:bCs/>
          <w:color w:val="9A243D"/>
          <w:sz w:val="24"/>
        </w:rPr>
        <w:t xml:space="preserve"> </w:t>
      </w:r>
      <w:r w:rsidR="00CA3C65" w:rsidRPr="00C752CE">
        <w:rPr>
          <w:rFonts w:ascii="Arial" w:hAnsi="Arial" w:cs="Arial"/>
          <w:b/>
          <w:bCs/>
          <w:color w:val="9A243D"/>
          <w:sz w:val="24"/>
        </w:rPr>
        <w:t xml:space="preserve">Data Protection Officer </w:t>
      </w:r>
    </w:p>
    <w:p w14:paraId="1475DF57" w14:textId="53E9479A" w:rsidR="00CA3C65" w:rsidRDefault="005D0EDF" w:rsidP="002625C4">
      <w:pPr>
        <w:pStyle w:val="NoSpacing"/>
      </w:pPr>
      <w:r>
        <w:t>Parmjit Singh Gill</w:t>
      </w:r>
    </w:p>
    <w:p w14:paraId="0905D930" w14:textId="490DF81F" w:rsidR="00CA3C65" w:rsidRDefault="00CA3C65" w:rsidP="002625C4">
      <w:pPr>
        <w:pStyle w:val="NoSpacing"/>
      </w:pPr>
      <w:r>
        <w:t>Data Protection Office</w:t>
      </w:r>
      <w:r w:rsidR="005D0EDF">
        <w:t xml:space="preserve">r &amp; </w:t>
      </w:r>
      <w:r w:rsidR="00B92F36">
        <w:t xml:space="preserve">Head of </w:t>
      </w:r>
      <w:r w:rsidR="005D0EDF">
        <w:t xml:space="preserve">Information Assurance Services </w:t>
      </w:r>
      <w:r w:rsidR="00B92F36">
        <w:t>(IAS)</w:t>
      </w:r>
    </w:p>
    <w:p w14:paraId="7F304FE5" w14:textId="0750C2DD" w:rsidR="002625C4" w:rsidRDefault="005D0EDF">
      <w:pPr>
        <w:pStyle w:val="NoSpacing"/>
      </w:pPr>
      <w:r>
        <w:t>T: 0116 252 7946</w:t>
      </w:r>
      <w:r w:rsidR="00CA3C65">
        <w:t xml:space="preserve"> </w:t>
      </w:r>
    </w:p>
    <w:p w14:paraId="7FE86774" w14:textId="7EEC026C" w:rsidR="00CA3C65" w:rsidRDefault="00CA3C65" w:rsidP="002625C4">
      <w:pPr>
        <w:pStyle w:val="NoSpacing"/>
      </w:pPr>
      <w:r>
        <w:t xml:space="preserve">E: </w:t>
      </w:r>
      <w:hyperlink r:id="rId14" w:history="1">
        <w:r w:rsidR="005D0EDF" w:rsidRPr="00EB45C8">
          <w:rPr>
            <w:rStyle w:val="Hyperlink"/>
            <w:rFonts w:ascii="Calibri" w:hAnsi="Calibri" w:cs="Calibri"/>
          </w:rPr>
          <w:t>pg170@leicester.ac.uk</w:t>
        </w:r>
      </w:hyperlink>
      <w:r w:rsidR="005D0EDF">
        <w:rPr>
          <w:rFonts w:ascii="Calibri" w:hAnsi="Calibri" w:cs="Calibri"/>
        </w:rPr>
        <w:t xml:space="preserve"> </w:t>
      </w:r>
      <w:r>
        <w:t xml:space="preserve"> </w:t>
      </w:r>
    </w:p>
    <w:p w14:paraId="60ADC357" w14:textId="77777777" w:rsidR="004E752B" w:rsidRDefault="00CA3C65" w:rsidP="002625C4">
      <w:pPr>
        <w:pStyle w:val="NoSpacing"/>
      </w:pPr>
      <w:r>
        <w:t xml:space="preserve">W: </w:t>
      </w:r>
      <w:hyperlink r:id="rId15" w:history="1">
        <w:r>
          <w:rPr>
            <w:rStyle w:val="Hyperlink"/>
            <w:rFonts w:ascii="Calibri" w:hAnsi="Calibri" w:cs="Calibri"/>
            <w:color w:val="0000FF"/>
          </w:rPr>
          <w:t>www.le.ac.uk</w:t>
        </w:r>
      </w:hyperlink>
      <w:r>
        <w:t xml:space="preserve"> </w:t>
      </w:r>
    </w:p>
    <w:p w14:paraId="11D5C21B" w14:textId="445A8BB0" w:rsidR="00CA3C65" w:rsidRPr="001F18BE" w:rsidRDefault="00CA3C65" w:rsidP="002625C4">
      <w:pPr>
        <w:pStyle w:val="NoSpacing"/>
        <w:rPr>
          <w:rFonts w:cstheme="minorHAnsi"/>
          <w:bCs/>
        </w:rPr>
      </w:pPr>
      <w:r>
        <w:br/>
      </w:r>
    </w:p>
    <w:p w14:paraId="75118FE2" w14:textId="3F07C846" w:rsidR="00494729" w:rsidRPr="00C752CE" w:rsidRDefault="00C752CE" w:rsidP="000735E5">
      <w:pPr>
        <w:pStyle w:val="ListParagraph"/>
        <w:widowControl w:val="0"/>
        <w:numPr>
          <w:ilvl w:val="0"/>
          <w:numId w:val="7"/>
        </w:numPr>
        <w:autoSpaceDE w:val="0"/>
        <w:autoSpaceDN w:val="0"/>
        <w:adjustRightInd w:val="0"/>
        <w:spacing w:after="240"/>
        <w:jc w:val="both"/>
        <w:rPr>
          <w:rFonts w:ascii="Arial" w:hAnsi="Arial" w:cs="Arial"/>
          <w:b/>
          <w:bCs/>
          <w:color w:val="9A243D"/>
          <w:sz w:val="24"/>
        </w:rPr>
      </w:pPr>
      <w:r>
        <w:rPr>
          <w:rFonts w:ascii="Arial" w:hAnsi="Arial" w:cs="Arial"/>
          <w:b/>
          <w:bCs/>
          <w:color w:val="9A243D"/>
          <w:sz w:val="24"/>
        </w:rPr>
        <w:t xml:space="preserve"> </w:t>
      </w:r>
      <w:r w:rsidR="00942EBD" w:rsidRPr="00C752CE">
        <w:rPr>
          <w:rFonts w:ascii="Arial" w:hAnsi="Arial" w:cs="Arial"/>
          <w:b/>
          <w:bCs/>
          <w:color w:val="9A243D"/>
          <w:sz w:val="24"/>
        </w:rPr>
        <w:t xml:space="preserve">Data Protection </w:t>
      </w:r>
      <w:r w:rsidR="00494729" w:rsidRPr="00C752CE">
        <w:rPr>
          <w:rFonts w:ascii="Arial" w:hAnsi="Arial" w:cs="Arial"/>
          <w:b/>
          <w:bCs/>
          <w:color w:val="9A243D"/>
          <w:sz w:val="24"/>
        </w:rPr>
        <w:t xml:space="preserve">Enquiries </w:t>
      </w:r>
    </w:p>
    <w:p w14:paraId="221AADB0" w14:textId="01E6F496" w:rsidR="00871CAE" w:rsidRDefault="00494729" w:rsidP="00871CAE">
      <w:pPr>
        <w:widowControl w:val="0"/>
        <w:autoSpaceDE w:val="0"/>
        <w:autoSpaceDN w:val="0"/>
        <w:adjustRightInd w:val="0"/>
        <w:spacing w:after="240"/>
        <w:jc w:val="both"/>
        <w:rPr>
          <w:rFonts w:cstheme="minorHAnsi"/>
          <w:bCs/>
        </w:rPr>
      </w:pPr>
      <w:r>
        <w:rPr>
          <w:rFonts w:cstheme="minorHAnsi"/>
          <w:bCs/>
        </w:rPr>
        <w:t>At the University of Leicester enquiries relating to privacy rights and dat</w:t>
      </w:r>
      <w:r w:rsidR="00871CAE">
        <w:rPr>
          <w:rFonts w:cstheme="minorHAnsi"/>
          <w:bCs/>
        </w:rPr>
        <w:t xml:space="preserve">a protection matters </w:t>
      </w:r>
      <w:r>
        <w:rPr>
          <w:rFonts w:cstheme="minorHAnsi"/>
          <w:bCs/>
        </w:rPr>
        <w:t xml:space="preserve">are managed by Information Assurance Services, </w:t>
      </w:r>
      <w:hyperlink r:id="rId16" w:history="1">
        <w:r w:rsidRPr="00FA7F9E">
          <w:rPr>
            <w:rStyle w:val="Hyperlink"/>
            <w:rFonts w:cstheme="minorHAnsi"/>
            <w:bCs/>
          </w:rPr>
          <w:t>ias@le.ac.uk</w:t>
        </w:r>
      </w:hyperlink>
      <w:r>
        <w:rPr>
          <w:rFonts w:cstheme="minorHAnsi"/>
          <w:bCs/>
        </w:rPr>
        <w:t xml:space="preserve">.  </w:t>
      </w:r>
    </w:p>
    <w:p w14:paraId="2F518407" w14:textId="6FB343CE" w:rsidR="00494729" w:rsidRDefault="00494729" w:rsidP="006A2F60">
      <w:pPr>
        <w:pStyle w:val="NoSpacing"/>
        <w:rPr>
          <w:rFonts w:cstheme="minorHAnsi"/>
          <w:bCs/>
        </w:rPr>
      </w:pPr>
    </w:p>
    <w:p w14:paraId="4B3D32F7" w14:textId="05D914C3" w:rsidR="00E46E99" w:rsidRDefault="00E46E99" w:rsidP="006A2F60">
      <w:pPr>
        <w:pStyle w:val="NoSpacing"/>
        <w:rPr>
          <w:rFonts w:cstheme="minorHAnsi"/>
          <w:bCs/>
        </w:rPr>
      </w:pPr>
    </w:p>
    <w:p w14:paraId="73FE26F2" w14:textId="78291543" w:rsidR="00E46E99" w:rsidRDefault="00E46E99" w:rsidP="006A2F60">
      <w:pPr>
        <w:pStyle w:val="NoSpacing"/>
        <w:rPr>
          <w:rFonts w:cstheme="minorHAnsi"/>
          <w:bCs/>
        </w:rPr>
      </w:pPr>
    </w:p>
    <w:p w14:paraId="5B219536" w14:textId="32662BC8" w:rsidR="00E46E99" w:rsidRDefault="00E46E99" w:rsidP="006A2F60">
      <w:pPr>
        <w:pStyle w:val="NoSpacing"/>
        <w:rPr>
          <w:rFonts w:cstheme="minorHAnsi"/>
          <w:bCs/>
        </w:rPr>
      </w:pPr>
    </w:p>
    <w:p w14:paraId="14AA7877" w14:textId="6ADC3AC7" w:rsidR="00E46E99" w:rsidRDefault="00E46E99" w:rsidP="006A2F60">
      <w:pPr>
        <w:pStyle w:val="NoSpacing"/>
        <w:rPr>
          <w:rFonts w:cstheme="minorHAnsi"/>
          <w:bCs/>
        </w:rPr>
      </w:pPr>
    </w:p>
    <w:p w14:paraId="1DC7E46C" w14:textId="1892CE17" w:rsidR="00E46E99" w:rsidRDefault="00E46E99" w:rsidP="006A2F60">
      <w:pPr>
        <w:pStyle w:val="NoSpacing"/>
        <w:rPr>
          <w:rFonts w:cstheme="minorHAnsi"/>
          <w:bCs/>
        </w:rPr>
      </w:pPr>
    </w:p>
    <w:p w14:paraId="7DB24E4E" w14:textId="77777777" w:rsidR="00E46E99" w:rsidRDefault="00E46E99" w:rsidP="006A2F60">
      <w:pPr>
        <w:pStyle w:val="NoSpacing"/>
        <w:rPr>
          <w:rFonts w:cstheme="minorHAnsi"/>
          <w:bCs/>
        </w:rPr>
      </w:pPr>
    </w:p>
    <w:p w14:paraId="1AA93FF7" w14:textId="312026C0" w:rsidR="00787809" w:rsidRDefault="00C752CE" w:rsidP="000735E5">
      <w:pPr>
        <w:pStyle w:val="ListParagraph"/>
        <w:widowControl w:val="0"/>
        <w:numPr>
          <w:ilvl w:val="0"/>
          <w:numId w:val="7"/>
        </w:numPr>
        <w:autoSpaceDE w:val="0"/>
        <w:autoSpaceDN w:val="0"/>
        <w:adjustRightInd w:val="0"/>
        <w:spacing w:after="240"/>
        <w:jc w:val="both"/>
      </w:pPr>
      <w:r>
        <w:rPr>
          <w:rFonts w:ascii="Arial" w:hAnsi="Arial" w:cs="Arial"/>
          <w:b/>
          <w:bCs/>
          <w:color w:val="9A243D"/>
          <w:sz w:val="24"/>
        </w:rPr>
        <w:t xml:space="preserve"> </w:t>
      </w:r>
      <w:r w:rsidR="00787809" w:rsidRPr="00C752CE">
        <w:rPr>
          <w:rFonts w:ascii="Arial" w:hAnsi="Arial" w:cs="Arial"/>
          <w:b/>
          <w:bCs/>
          <w:color w:val="9A243D"/>
          <w:sz w:val="24"/>
        </w:rPr>
        <w:t xml:space="preserve">Revision dates  </w:t>
      </w:r>
    </w:p>
    <w:p w14:paraId="6A07994E" w14:textId="6E24D056" w:rsidR="00787809" w:rsidRPr="00561C81" w:rsidRDefault="00787809" w:rsidP="00A72214">
      <w:pPr>
        <w:spacing w:after="0" w:line="240" w:lineRule="auto"/>
        <w:jc w:val="both"/>
        <w:rPr>
          <w:rFonts w:cs="Arial"/>
          <w:sz w:val="18"/>
          <w:szCs w:val="18"/>
        </w:rPr>
      </w:pPr>
      <w:r w:rsidRPr="00561C81">
        <w:rPr>
          <w:rFonts w:cs="Arial"/>
          <w:b/>
          <w:sz w:val="18"/>
          <w:szCs w:val="18"/>
        </w:rPr>
        <w:t>Title:</w:t>
      </w:r>
      <w:r w:rsidRPr="00561C81">
        <w:rPr>
          <w:rFonts w:cs="Arial"/>
          <w:sz w:val="18"/>
          <w:szCs w:val="18"/>
        </w:rPr>
        <w:t xml:space="preserve"> Data </w:t>
      </w:r>
      <w:r>
        <w:rPr>
          <w:rFonts w:cs="Arial"/>
          <w:sz w:val="18"/>
          <w:szCs w:val="18"/>
        </w:rPr>
        <w:t>Protection P</w:t>
      </w:r>
      <w:r w:rsidRPr="00561C81">
        <w:rPr>
          <w:rFonts w:cs="Arial"/>
          <w:sz w:val="18"/>
          <w:szCs w:val="18"/>
        </w:rPr>
        <w:t>olicy</w:t>
      </w:r>
    </w:p>
    <w:p w14:paraId="4091367A" w14:textId="6B8770D3" w:rsidR="00787809" w:rsidRPr="00561C81" w:rsidRDefault="00787809" w:rsidP="00A72214">
      <w:pPr>
        <w:spacing w:after="0" w:line="240" w:lineRule="auto"/>
        <w:jc w:val="both"/>
        <w:rPr>
          <w:rFonts w:cs="Arial"/>
          <w:sz w:val="18"/>
          <w:szCs w:val="18"/>
        </w:rPr>
      </w:pPr>
      <w:r w:rsidRPr="00561C81">
        <w:rPr>
          <w:rFonts w:cs="Arial"/>
          <w:b/>
          <w:sz w:val="18"/>
          <w:szCs w:val="18"/>
        </w:rPr>
        <w:t>Reference:</w:t>
      </w:r>
      <w:r>
        <w:rPr>
          <w:rFonts w:cs="Arial"/>
          <w:sz w:val="18"/>
          <w:szCs w:val="18"/>
        </w:rPr>
        <w:t xml:space="preserve"> D</w:t>
      </w:r>
      <w:r w:rsidRPr="00561C81">
        <w:rPr>
          <w:rFonts w:cs="Arial"/>
          <w:sz w:val="18"/>
          <w:szCs w:val="18"/>
        </w:rPr>
        <w:t>P</w:t>
      </w:r>
      <w:r>
        <w:rPr>
          <w:rFonts w:cs="Arial"/>
          <w:sz w:val="18"/>
          <w:szCs w:val="18"/>
        </w:rPr>
        <w:t>P</w:t>
      </w:r>
    </w:p>
    <w:p w14:paraId="1DE3CACD" w14:textId="183152E5" w:rsidR="00787809" w:rsidRPr="00561C81" w:rsidRDefault="00787809" w:rsidP="00A72214">
      <w:pPr>
        <w:spacing w:after="0" w:line="240" w:lineRule="auto"/>
        <w:jc w:val="both"/>
        <w:rPr>
          <w:rFonts w:cs="Arial"/>
          <w:sz w:val="18"/>
          <w:szCs w:val="18"/>
        </w:rPr>
      </w:pPr>
      <w:r w:rsidRPr="00561C81">
        <w:rPr>
          <w:rFonts w:cs="Arial"/>
          <w:b/>
          <w:sz w:val="18"/>
          <w:szCs w:val="18"/>
        </w:rPr>
        <w:t>Status:</w:t>
      </w:r>
      <w:r w:rsidR="00267D1D">
        <w:rPr>
          <w:rFonts w:cs="Arial"/>
          <w:sz w:val="18"/>
          <w:szCs w:val="18"/>
        </w:rPr>
        <w:t xml:space="preserve"> </w:t>
      </w:r>
      <w:r w:rsidR="0063364E">
        <w:rPr>
          <w:rFonts w:cs="Arial"/>
          <w:sz w:val="18"/>
          <w:szCs w:val="18"/>
        </w:rPr>
        <w:t xml:space="preserve">Approved </w:t>
      </w:r>
    </w:p>
    <w:p w14:paraId="46E7E434" w14:textId="1BE4C8F8" w:rsidR="00787809" w:rsidRPr="00561C81" w:rsidRDefault="00787809" w:rsidP="00A72214">
      <w:pPr>
        <w:spacing w:after="0" w:line="240" w:lineRule="auto"/>
        <w:jc w:val="both"/>
        <w:rPr>
          <w:rFonts w:cs="Arial"/>
          <w:sz w:val="18"/>
          <w:szCs w:val="18"/>
        </w:rPr>
      </w:pPr>
      <w:r w:rsidRPr="00561C81">
        <w:rPr>
          <w:rFonts w:cs="Arial"/>
          <w:b/>
          <w:sz w:val="18"/>
          <w:szCs w:val="18"/>
        </w:rPr>
        <w:t>Version:</w:t>
      </w:r>
      <w:r w:rsidR="00871CAE">
        <w:rPr>
          <w:rFonts w:cs="Arial"/>
          <w:sz w:val="18"/>
          <w:szCs w:val="18"/>
        </w:rPr>
        <w:t xml:space="preserve"> </w:t>
      </w:r>
      <w:r w:rsidR="00945315">
        <w:rPr>
          <w:rFonts w:cs="Arial"/>
          <w:sz w:val="18"/>
          <w:szCs w:val="18"/>
        </w:rPr>
        <w:t>5</w:t>
      </w:r>
      <w:r w:rsidR="009C510F">
        <w:rPr>
          <w:rFonts w:cs="Arial"/>
          <w:sz w:val="18"/>
          <w:szCs w:val="18"/>
        </w:rPr>
        <w:t>.</w:t>
      </w:r>
      <w:r w:rsidR="00C73A8C">
        <w:rPr>
          <w:rFonts w:cs="Arial"/>
          <w:sz w:val="18"/>
          <w:szCs w:val="18"/>
        </w:rPr>
        <w:t>1</w:t>
      </w:r>
    </w:p>
    <w:p w14:paraId="492A6E8A" w14:textId="0618AA52" w:rsidR="00787809" w:rsidRPr="00561C81" w:rsidRDefault="00787809" w:rsidP="00A72214">
      <w:pPr>
        <w:spacing w:after="0" w:line="240" w:lineRule="auto"/>
        <w:jc w:val="both"/>
        <w:rPr>
          <w:rFonts w:cs="Arial"/>
          <w:sz w:val="18"/>
          <w:szCs w:val="18"/>
        </w:rPr>
      </w:pPr>
      <w:r w:rsidRPr="00561C81">
        <w:rPr>
          <w:rFonts w:cs="Arial"/>
          <w:b/>
          <w:sz w:val="18"/>
          <w:szCs w:val="18"/>
        </w:rPr>
        <w:t>Date:</w:t>
      </w:r>
      <w:r w:rsidR="00871CAE">
        <w:rPr>
          <w:rFonts w:cs="Arial"/>
          <w:sz w:val="18"/>
          <w:szCs w:val="18"/>
        </w:rPr>
        <w:t xml:space="preserve"> </w:t>
      </w:r>
      <w:r w:rsidR="004636AC">
        <w:rPr>
          <w:rFonts w:cs="Arial"/>
          <w:sz w:val="18"/>
          <w:szCs w:val="18"/>
        </w:rPr>
        <w:t xml:space="preserve">January </w:t>
      </w:r>
      <w:r w:rsidR="00B92F36">
        <w:rPr>
          <w:rFonts w:cs="Arial"/>
          <w:sz w:val="18"/>
          <w:szCs w:val="18"/>
        </w:rPr>
        <w:t>202</w:t>
      </w:r>
      <w:r w:rsidR="004636AC">
        <w:rPr>
          <w:rFonts w:cs="Arial"/>
          <w:sz w:val="18"/>
          <w:szCs w:val="18"/>
        </w:rPr>
        <w:t>6</w:t>
      </w:r>
    </w:p>
    <w:p w14:paraId="7BDF8131" w14:textId="6C56812E" w:rsidR="00787809" w:rsidRPr="00561C81" w:rsidRDefault="00787809" w:rsidP="00A72214">
      <w:pPr>
        <w:spacing w:after="5" w:line="249" w:lineRule="auto"/>
        <w:ind w:right="286"/>
        <w:jc w:val="both"/>
        <w:rPr>
          <w:sz w:val="18"/>
          <w:szCs w:val="18"/>
        </w:rPr>
      </w:pPr>
      <w:r w:rsidRPr="00561C81">
        <w:rPr>
          <w:rFonts w:cs="Arial"/>
          <w:b/>
          <w:sz w:val="18"/>
          <w:szCs w:val="18"/>
        </w:rPr>
        <w:t xml:space="preserve">Date to Review: </w:t>
      </w:r>
      <w:r w:rsidR="0027350F">
        <w:rPr>
          <w:rFonts w:cs="Arial"/>
          <w:sz w:val="18"/>
          <w:szCs w:val="18"/>
        </w:rPr>
        <w:t>Ju</w:t>
      </w:r>
      <w:r w:rsidR="00945315">
        <w:rPr>
          <w:rFonts w:cs="Arial"/>
          <w:sz w:val="18"/>
          <w:szCs w:val="18"/>
        </w:rPr>
        <w:t>l</w:t>
      </w:r>
      <w:r w:rsidR="0027350F">
        <w:rPr>
          <w:rFonts w:cs="Arial"/>
          <w:sz w:val="18"/>
          <w:szCs w:val="18"/>
        </w:rPr>
        <w:t>y</w:t>
      </w:r>
      <w:r w:rsidR="00C915F3">
        <w:rPr>
          <w:rFonts w:cs="Arial"/>
          <w:sz w:val="18"/>
          <w:szCs w:val="18"/>
        </w:rPr>
        <w:t xml:space="preserve"> </w:t>
      </w:r>
      <w:r w:rsidR="00871CAE">
        <w:rPr>
          <w:rFonts w:cs="Arial"/>
          <w:sz w:val="18"/>
          <w:szCs w:val="18"/>
        </w:rPr>
        <w:t>202</w:t>
      </w:r>
      <w:r w:rsidR="00C73A8C">
        <w:rPr>
          <w:rFonts w:cs="Arial"/>
          <w:sz w:val="18"/>
          <w:szCs w:val="18"/>
        </w:rPr>
        <w:t>6</w:t>
      </w:r>
    </w:p>
    <w:p w14:paraId="486C2591" w14:textId="201E71AC" w:rsidR="00787809" w:rsidRDefault="00787809" w:rsidP="00A72214">
      <w:pPr>
        <w:spacing w:after="0" w:line="240" w:lineRule="auto"/>
        <w:jc w:val="both"/>
        <w:rPr>
          <w:rFonts w:cs="Arial"/>
          <w:sz w:val="18"/>
          <w:szCs w:val="18"/>
        </w:rPr>
      </w:pPr>
      <w:r w:rsidRPr="00561C81">
        <w:rPr>
          <w:rFonts w:cs="Arial"/>
          <w:b/>
          <w:sz w:val="18"/>
          <w:szCs w:val="18"/>
        </w:rPr>
        <w:t xml:space="preserve">Classification: </w:t>
      </w:r>
      <w:r w:rsidRPr="00561C81">
        <w:rPr>
          <w:rFonts w:cs="Arial"/>
          <w:sz w:val="18"/>
          <w:szCs w:val="18"/>
        </w:rPr>
        <w:t>Open</w:t>
      </w:r>
    </w:p>
    <w:p w14:paraId="4AFB8C6E" w14:textId="55F2CA8F" w:rsidR="006A2F60" w:rsidRDefault="00871CAE" w:rsidP="00A72214">
      <w:pPr>
        <w:spacing w:after="0" w:line="240" w:lineRule="auto"/>
        <w:jc w:val="both"/>
        <w:rPr>
          <w:rFonts w:cs="Arial"/>
          <w:sz w:val="18"/>
          <w:szCs w:val="18"/>
        </w:rPr>
      </w:pPr>
      <w:r>
        <w:rPr>
          <w:rFonts w:cs="Arial"/>
          <w:b/>
          <w:sz w:val="18"/>
          <w:szCs w:val="18"/>
        </w:rPr>
        <w:t xml:space="preserve">Author: </w:t>
      </w:r>
      <w:r w:rsidRPr="00871CAE">
        <w:rPr>
          <w:rFonts w:cs="Arial"/>
          <w:sz w:val="18"/>
          <w:szCs w:val="18"/>
        </w:rPr>
        <w:t>Parmjit Singh Gill</w:t>
      </w:r>
    </w:p>
    <w:p w14:paraId="5E51B015" w14:textId="2260BFFB" w:rsidR="00871CAE" w:rsidRDefault="00871CAE" w:rsidP="00A72214">
      <w:pPr>
        <w:spacing w:after="0" w:line="240" w:lineRule="auto"/>
        <w:jc w:val="both"/>
        <w:rPr>
          <w:rFonts w:cs="Arial"/>
          <w:sz w:val="18"/>
          <w:szCs w:val="18"/>
        </w:rPr>
      </w:pPr>
    </w:p>
    <w:p w14:paraId="17D66E5B" w14:textId="77777777" w:rsidR="0079093F" w:rsidRDefault="0079093F" w:rsidP="00A72214">
      <w:pPr>
        <w:spacing w:after="0" w:line="240" w:lineRule="auto"/>
        <w:jc w:val="both"/>
        <w:rPr>
          <w:rFonts w:cs="Arial"/>
          <w:b/>
          <w:sz w:val="18"/>
          <w:szCs w:val="18"/>
        </w:rPr>
      </w:pPr>
    </w:p>
    <w:p w14:paraId="755A1F49" w14:textId="40E7CDFE" w:rsidR="00C60C96" w:rsidRPr="00C60C96" w:rsidRDefault="00C60C96" w:rsidP="00A72214">
      <w:pPr>
        <w:spacing w:after="0" w:line="240" w:lineRule="auto"/>
        <w:jc w:val="both"/>
        <w:rPr>
          <w:rFonts w:cs="Arial"/>
          <w:b/>
          <w:sz w:val="18"/>
          <w:szCs w:val="18"/>
        </w:rPr>
      </w:pPr>
      <w:r w:rsidRPr="00C60C96">
        <w:rPr>
          <w:rFonts w:cs="Arial"/>
          <w:b/>
          <w:sz w:val="18"/>
          <w:szCs w:val="18"/>
        </w:rPr>
        <w:t>Acknowledgement</w:t>
      </w:r>
    </w:p>
    <w:p w14:paraId="74B1CDF5" w14:textId="69C78F0D" w:rsidR="00871CAE" w:rsidRDefault="00871CAE" w:rsidP="00A72214">
      <w:pPr>
        <w:spacing w:after="0" w:line="240" w:lineRule="auto"/>
        <w:jc w:val="both"/>
        <w:rPr>
          <w:rFonts w:cs="Arial"/>
          <w:sz w:val="18"/>
          <w:szCs w:val="18"/>
        </w:rPr>
      </w:pPr>
      <w:r>
        <w:rPr>
          <w:rFonts w:cs="Arial"/>
          <w:sz w:val="18"/>
          <w:szCs w:val="18"/>
        </w:rPr>
        <w:t xml:space="preserve">Extensive reference is made in this policy to text </w:t>
      </w:r>
      <w:r w:rsidR="0068433B">
        <w:rPr>
          <w:rFonts w:cs="Arial"/>
          <w:sz w:val="18"/>
          <w:szCs w:val="18"/>
        </w:rPr>
        <w:t xml:space="preserve"> </w:t>
      </w:r>
      <w:r>
        <w:rPr>
          <w:rFonts w:cs="Arial"/>
          <w:sz w:val="18"/>
          <w:szCs w:val="18"/>
        </w:rPr>
        <w:t>from the UK GDPR</w:t>
      </w:r>
      <w:r w:rsidR="00945315">
        <w:rPr>
          <w:rFonts w:cs="Arial"/>
          <w:sz w:val="18"/>
          <w:szCs w:val="18"/>
        </w:rPr>
        <w:t>;</w:t>
      </w:r>
      <w:r w:rsidR="004E752B">
        <w:rPr>
          <w:rFonts w:cs="Arial"/>
          <w:sz w:val="18"/>
          <w:szCs w:val="18"/>
        </w:rPr>
        <w:t xml:space="preserve"> Data Protection Act 2018</w:t>
      </w:r>
      <w:r w:rsidR="00945315">
        <w:rPr>
          <w:rFonts w:cs="Arial"/>
          <w:sz w:val="18"/>
          <w:szCs w:val="18"/>
        </w:rPr>
        <w:t>; and Data Use and Access Act 2025</w:t>
      </w:r>
      <w:r>
        <w:rPr>
          <w:rFonts w:cs="Arial"/>
          <w:sz w:val="18"/>
          <w:szCs w:val="18"/>
        </w:rPr>
        <w:t xml:space="preserve"> and guidance advice provided on the Inform</w:t>
      </w:r>
      <w:r w:rsidR="00BF3267">
        <w:rPr>
          <w:rFonts w:cs="Arial"/>
          <w:sz w:val="18"/>
          <w:szCs w:val="18"/>
        </w:rPr>
        <w:t>ation Comm</w:t>
      </w:r>
      <w:r w:rsidR="00E02229">
        <w:rPr>
          <w:rFonts w:cs="Arial"/>
          <w:sz w:val="18"/>
          <w:szCs w:val="18"/>
        </w:rPr>
        <w:t>iss</w:t>
      </w:r>
      <w:r w:rsidR="000E0C57">
        <w:rPr>
          <w:rFonts w:cs="Arial"/>
          <w:sz w:val="18"/>
          <w:szCs w:val="18"/>
        </w:rPr>
        <w:t xml:space="preserve">ioner’s website at </w:t>
      </w:r>
      <w:hyperlink r:id="rId17" w:history="1">
        <w:r w:rsidR="000E0C57" w:rsidRPr="000E0C57">
          <w:rPr>
            <w:rStyle w:val="Hyperlink"/>
            <w:rFonts w:cs="Arial"/>
            <w:sz w:val="18"/>
            <w:szCs w:val="18"/>
          </w:rPr>
          <w:t>ico.org.uk</w:t>
        </w:r>
      </w:hyperlink>
      <w:r w:rsidR="00965380">
        <w:rPr>
          <w:rStyle w:val="Hyperlink"/>
          <w:rFonts w:cs="Arial"/>
          <w:sz w:val="18"/>
          <w:szCs w:val="18"/>
        </w:rPr>
        <w:t>.</w:t>
      </w:r>
      <w:r w:rsidR="0068433B">
        <w:rPr>
          <w:rFonts w:cs="Arial"/>
          <w:sz w:val="18"/>
          <w:szCs w:val="18"/>
        </w:rPr>
        <w:t xml:space="preserve">  This is to ensure the original meaning of the legislation and guidance are not changed or misunderstood.  </w:t>
      </w:r>
    </w:p>
    <w:p w14:paraId="55C3F46E" w14:textId="36388C67" w:rsidR="00C60C96" w:rsidRDefault="00C60C96" w:rsidP="00A72214">
      <w:pPr>
        <w:spacing w:after="0" w:line="240" w:lineRule="auto"/>
        <w:jc w:val="both"/>
        <w:rPr>
          <w:rFonts w:cs="Arial"/>
          <w:sz w:val="18"/>
          <w:szCs w:val="18"/>
        </w:rPr>
      </w:pPr>
    </w:p>
    <w:p w14:paraId="6394B6AD" w14:textId="77777777" w:rsidR="00476DED" w:rsidRDefault="00476DED" w:rsidP="00A72214">
      <w:pPr>
        <w:spacing w:after="0" w:line="240" w:lineRule="auto"/>
        <w:jc w:val="both"/>
        <w:rPr>
          <w:rFonts w:cs="Arial"/>
          <w:b/>
          <w:sz w:val="18"/>
          <w:szCs w:val="18"/>
        </w:rPr>
      </w:pPr>
    </w:p>
    <w:sectPr w:rsidR="00476DED" w:rsidSect="00C56DBF">
      <w:headerReference w:type="default" r:id="rId18"/>
      <w:footerReference w:type="default" r:id="rId19"/>
      <w:pgSz w:w="11906" w:h="16838"/>
      <w:pgMar w:top="1276"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EE96" w14:textId="77777777" w:rsidR="0039093E" w:rsidRDefault="0039093E">
      <w:pPr>
        <w:spacing w:after="0" w:line="240" w:lineRule="auto"/>
      </w:pPr>
      <w:r>
        <w:separator/>
      </w:r>
    </w:p>
  </w:endnote>
  <w:endnote w:type="continuationSeparator" w:id="0">
    <w:p w14:paraId="7291EE97" w14:textId="77777777" w:rsidR="0039093E" w:rsidRDefault="0039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53924"/>
      <w:docPartObj>
        <w:docPartGallery w:val="Page Numbers (Bottom of Page)"/>
        <w:docPartUnique/>
      </w:docPartObj>
    </w:sdtPr>
    <w:sdtEndPr>
      <w:rPr>
        <w:color w:val="7F7F7F" w:themeColor="background1" w:themeShade="7F"/>
        <w:spacing w:val="60"/>
      </w:rPr>
    </w:sdtEndPr>
    <w:sdtContent>
      <w:p w14:paraId="6FB02695" w14:textId="611F5BDF" w:rsidR="0039093E" w:rsidRDefault="0039093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F05D9" w:rsidRPr="00DF05D9">
          <w:rPr>
            <w:b/>
            <w:bCs/>
            <w:noProof/>
          </w:rPr>
          <w:t>1</w:t>
        </w:r>
        <w:r>
          <w:rPr>
            <w:b/>
            <w:bCs/>
            <w:noProof/>
          </w:rPr>
          <w:fldChar w:fldCharType="end"/>
        </w:r>
        <w:r>
          <w:rPr>
            <w:b/>
            <w:bCs/>
          </w:rPr>
          <w:t xml:space="preserve"> | </w:t>
        </w:r>
        <w:r w:rsidR="00F94ADB">
          <w:rPr>
            <w:color w:val="7F7F7F" w:themeColor="background1" w:themeShade="7F"/>
            <w:spacing w:val="60"/>
          </w:rPr>
          <w:t xml:space="preserve">Page </w:t>
        </w:r>
        <w:r w:rsidR="00F94ADB">
          <w:rPr>
            <w:color w:val="7F7F7F" w:themeColor="background1" w:themeShade="7F"/>
            <w:spacing w:val="60"/>
          </w:rPr>
          <w:tab/>
        </w:r>
        <w:r w:rsidR="00F94ADB">
          <w:rPr>
            <w:color w:val="7F7F7F" w:themeColor="background1" w:themeShade="7F"/>
            <w:spacing w:val="60"/>
          </w:rPr>
          <w:tab/>
        </w:r>
        <w:r w:rsidR="00C224A1">
          <w:rPr>
            <w:color w:val="7F7F7F" w:themeColor="background1" w:themeShade="7F"/>
            <w:spacing w:val="60"/>
          </w:rPr>
          <w:t>January</w:t>
        </w:r>
        <w:r w:rsidR="00E46E99">
          <w:rPr>
            <w:color w:val="7F7F7F" w:themeColor="background1" w:themeShade="7F"/>
            <w:spacing w:val="60"/>
          </w:rPr>
          <w:t xml:space="preserve"> </w:t>
        </w:r>
        <w:r>
          <w:rPr>
            <w:color w:val="7F7F7F" w:themeColor="background1" w:themeShade="7F"/>
            <w:spacing w:val="60"/>
          </w:rPr>
          <w:t>202</w:t>
        </w:r>
        <w:r w:rsidR="00C224A1">
          <w:rPr>
            <w:color w:val="7F7F7F" w:themeColor="background1" w:themeShade="7F"/>
            <w:spacing w:val="60"/>
          </w:rPr>
          <w:t>6</w:t>
        </w:r>
      </w:p>
    </w:sdtContent>
  </w:sdt>
  <w:p w14:paraId="24F4B9AD" w14:textId="77777777" w:rsidR="0039093E" w:rsidRDefault="00390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EE94" w14:textId="77777777" w:rsidR="0039093E" w:rsidRDefault="0039093E">
      <w:pPr>
        <w:spacing w:after="0" w:line="240" w:lineRule="auto"/>
      </w:pPr>
      <w:r>
        <w:separator/>
      </w:r>
    </w:p>
  </w:footnote>
  <w:footnote w:type="continuationSeparator" w:id="0">
    <w:p w14:paraId="7291EE95" w14:textId="77777777" w:rsidR="0039093E" w:rsidRDefault="0039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EE98" w14:textId="3D07CF73" w:rsidR="0039093E" w:rsidRPr="003E3214" w:rsidRDefault="0039093E" w:rsidP="00294720">
    <w:pPr>
      <w:pStyle w:val="Header"/>
      <w:tabs>
        <w:tab w:val="clear" w:pos="4513"/>
        <w:tab w:val="clear" w:pos="9026"/>
        <w:tab w:val="left" w:pos="7655"/>
      </w:tabs>
      <w:ind w:right="-330"/>
      <w:jc w:val="right"/>
      <w:rPr>
        <w:rFonts w:ascii="Arial" w:hAnsi="Arial" w:cs="Arial"/>
        <w:b/>
        <w:color w:val="9A243D"/>
        <w:sz w:val="44"/>
        <w:szCs w:val="44"/>
      </w:rPr>
    </w:pPr>
    <w:r w:rsidRPr="003E3214">
      <w:rPr>
        <w:rFonts w:ascii="Arial" w:hAnsi="Arial" w:cs="Arial"/>
        <w:b/>
        <w:noProof/>
        <w:color w:val="9A243D"/>
        <w:lang w:eastAsia="en-GB"/>
      </w:rPr>
      <w:drawing>
        <wp:anchor distT="0" distB="0" distL="114300" distR="114300" simplePos="0" relativeHeight="251657216" behindDoc="0" locked="0" layoutInCell="1" allowOverlap="1" wp14:anchorId="7291EE9C" wp14:editId="7291EE9D">
          <wp:simplePos x="0" y="0"/>
          <wp:positionH relativeFrom="column">
            <wp:posOffset>-448310</wp:posOffset>
          </wp:positionH>
          <wp:positionV relativeFrom="paragraph">
            <wp:posOffset>7620</wp:posOffset>
          </wp:positionV>
          <wp:extent cx="2159635" cy="577215"/>
          <wp:effectExtent l="0" t="0" r="0" b="0"/>
          <wp:wrapThrough wrapText="bothSides">
            <wp:wrapPolygon edited="0">
              <wp:start x="0" y="0"/>
              <wp:lineTo x="0" y="14257"/>
              <wp:lineTo x="1524" y="20673"/>
              <wp:lineTo x="2858" y="20673"/>
              <wp:lineTo x="14480" y="19960"/>
              <wp:lineTo x="21340" y="17109"/>
              <wp:lineTo x="21340" y="2851"/>
              <wp:lineTo x="20577" y="2139"/>
              <wp:lineTo x="4763"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577215"/>
                  </a:xfrm>
                  <a:prstGeom prst="rect">
                    <a:avLst/>
                  </a:prstGeom>
                </pic:spPr>
              </pic:pic>
            </a:graphicData>
          </a:graphic>
        </wp:anchor>
      </w:drawing>
    </w:r>
    <w:r>
      <w:rPr>
        <w:rFonts w:ascii="Arial" w:hAnsi="Arial" w:cs="Arial"/>
        <w:b/>
        <w:color w:val="9A243D"/>
        <w:sz w:val="44"/>
        <w:szCs w:val="44"/>
      </w:rPr>
      <w:t>Data Protection Policy</w:t>
    </w:r>
    <w:r w:rsidRPr="003E3214">
      <w:rPr>
        <w:rFonts w:ascii="Arial" w:hAnsi="Arial" w:cs="Arial"/>
        <w:b/>
        <w:color w:val="9A243D"/>
        <w:sz w:val="44"/>
        <w:szCs w:val="44"/>
      </w:rPr>
      <w:t xml:space="preserve"> </w:t>
    </w:r>
  </w:p>
  <w:p w14:paraId="7291EE9A" w14:textId="77777777" w:rsidR="0039093E" w:rsidRDefault="0039093E" w:rsidP="00294720">
    <w:pPr>
      <w:pStyle w:val="Header"/>
      <w:tabs>
        <w:tab w:val="clear" w:pos="4513"/>
        <w:tab w:val="clear" w:pos="9026"/>
        <w:tab w:val="left" w:pos="7395"/>
      </w:tabs>
      <w:ind w:left="-142" w:right="-330" w:firstLine="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6296"/>
    <w:multiLevelType w:val="hybridMultilevel"/>
    <w:tmpl w:val="24F8A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E09B8"/>
    <w:multiLevelType w:val="multilevel"/>
    <w:tmpl w:val="14BAA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92FC5"/>
    <w:multiLevelType w:val="hybridMultilevel"/>
    <w:tmpl w:val="A4109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90AEB"/>
    <w:multiLevelType w:val="multilevel"/>
    <w:tmpl w:val="2762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52A5E"/>
    <w:multiLevelType w:val="hybridMultilevel"/>
    <w:tmpl w:val="D92C0850"/>
    <w:lvl w:ilvl="0" w:tplc="339434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302E2"/>
    <w:multiLevelType w:val="multilevel"/>
    <w:tmpl w:val="7332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F651D"/>
    <w:multiLevelType w:val="multilevel"/>
    <w:tmpl w:val="D13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06253"/>
    <w:multiLevelType w:val="multilevel"/>
    <w:tmpl w:val="88F22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214F8"/>
    <w:multiLevelType w:val="hybridMultilevel"/>
    <w:tmpl w:val="970A0740"/>
    <w:lvl w:ilvl="0" w:tplc="726C3CD6">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C4931"/>
    <w:multiLevelType w:val="hybridMultilevel"/>
    <w:tmpl w:val="25E06BB0"/>
    <w:lvl w:ilvl="0" w:tplc="27C04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927233"/>
    <w:multiLevelType w:val="multilevel"/>
    <w:tmpl w:val="CEE6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F64B57"/>
    <w:multiLevelType w:val="hybridMultilevel"/>
    <w:tmpl w:val="3A1EE7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8F29F2"/>
    <w:multiLevelType w:val="hybridMultilevel"/>
    <w:tmpl w:val="EC0C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B77F5"/>
    <w:multiLevelType w:val="multilevel"/>
    <w:tmpl w:val="85AC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B971A1"/>
    <w:multiLevelType w:val="multilevel"/>
    <w:tmpl w:val="EFAE7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216ED9"/>
    <w:multiLevelType w:val="hybridMultilevel"/>
    <w:tmpl w:val="74DA6EBC"/>
    <w:lvl w:ilvl="0" w:tplc="3394349E">
      <w:numFmt w:val="bullet"/>
      <w:lvlText w:val="-"/>
      <w:lvlJc w:val="left"/>
      <w:pPr>
        <w:ind w:left="2160" w:hanging="360"/>
      </w:pPr>
      <w:rPr>
        <w:rFonts w:ascii="Calibri" w:eastAsia="Times New Roman"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4C13EE1"/>
    <w:multiLevelType w:val="multilevel"/>
    <w:tmpl w:val="DAC0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8132C"/>
    <w:multiLevelType w:val="hybridMultilevel"/>
    <w:tmpl w:val="C89478A8"/>
    <w:lvl w:ilvl="0" w:tplc="50EE0F06">
      <w:start w:val="3"/>
      <w:numFmt w:val="decimal"/>
      <w:lvlText w:val="%1."/>
      <w:lvlJc w:val="left"/>
      <w:pPr>
        <w:ind w:left="720" w:hanging="360"/>
      </w:pPr>
      <w:rPr>
        <w:rFonts w:ascii="Arial" w:hAnsi="Arial" w:cs="Arial" w:hint="default"/>
        <w:b/>
        <w:color w:val="9A243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00D9E"/>
    <w:multiLevelType w:val="multilevel"/>
    <w:tmpl w:val="25D8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6B4629"/>
    <w:multiLevelType w:val="multilevel"/>
    <w:tmpl w:val="AB48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A933AC"/>
    <w:multiLevelType w:val="hybridMultilevel"/>
    <w:tmpl w:val="36AE2442"/>
    <w:lvl w:ilvl="0" w:tplc="3A68242C">
      <w:start w:val="1"/>
      <w:numFmt w:val="decimal"/>
      <w:lvlText w:val="%1."/>
      <w:lvlJc w:val="left"/>
      <w:pPr>
        <w:ind w:left="720" w:hanging="360"/>
      </w:pPr>
      <w:rPr>
        <w:rFonts w:hint="default"/>
        <w:b/>
        <w:bCs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515D8"/>
    <w:multiLevelType w:val="multilevel"/>
    <w:tmpl w:val="869A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1351F4"/>
    <w:multiLevelType w:val="multilevel"/>
    <w:tmpl w:val="8B3A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EC524A"/>
    <w:multiLevelType w:val="hybridMultilevel"/>
    <w:tmpl w:val="16EA8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23"/>
  </w:num>
  <w:num w:numId="5">
    <w:abstractNumId w:val="20"/>
  </w:num>
  <w:num w:numId="6">
    <w:abstractNumId w:val="12"/>
  </w:num>
  <w:num w:numId="7">
    <w:abstractNumId w:val="17"/>
  </w:num>
  <w:num w:numId="8">
    <w:abstractNumId w:val="15"/>
  </w:num>
  <w:num w:numId="9">
    <w:abstractNumId w:val="2"/>
  </w:num>
  <w:num w:numId="10">
    <w:abstractNumId w:val="0"/>
  </w:num>
  <w:num w:numId="11">
    <w:abstractNumId w:val="22"/>
  </w:num>
  <w:num w:numId="12">
    <w:abstractNumId w:val="21"/>
  </w:num>
  <w:num w:numId="13">
    <w:abstractNumId w:val="14"/>
  </w:num>
  <w:num w:numId="14">
    <w:abstractNumId w:val="16"/>
  </w:num>
  <w:num w:numId="15">
    <w:abstractNumId w:val="5"/>
  </w:num>
  <w:num w:numId="16">
    <w:abstractNumId w:val="1"/>
  </w:num>
  <w:num w:numId="17">
    <w:abstractNumId w:val="9"/>
  </w:num>
  <w:num w:numId="18">
    <w:abstractNumId w:val="19"/>
  </w:num>
  <w:num w:numId="19">
    <w:abstractNumId w:val="13"/>
  </w:num>
  <w:num w:numId="20">
    <w:abstractNumId w:val="3"/>
  </w:num>
  <w:num w:numId="21">
    <w:abstractNumId w:val="18"/>
  </w:num>
  <w:num w:numId="22">
    <w:abstractNumId w:val="6"/>
  </w:num>
  <w:num w:numId="23">
    <w:abstractNumId w:val="10"/>
  </w:num>
  <w:num w:numId="2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4F"/>
    <w:rsid w:val="00002CCC"/>
    <w:rsid w:val="00002FFB"/>
    <w:rsid w:val="00014FE2"/>
    <w:rsid w:val="00022F05"/>
    <w:rsid w:val="000302A7"/>
    <w:rsid w:val="00036966"/>
    <w:rsid w:val="00045B0D"/>
    <w:rsid w:val="00052066"/>
    <w:rsid w:val="00055F61"/>
    <w:rsid w:val="00064506"/>
    <w:rsid w:val="00067200"/>
    <w:rsid w:val="00072DD8"/>
    <w:rsid w:val="00073451"/>
    <w:rsid w:val="000735E5"/>
    <w:rsid w:val="0008064A"/>
    <w:rsid w:val="00080E86"/>
    <w:rsid w:val="000849D0"/>
    <w:rsid w:val="00085E15"/>
    <w:rsid w:val="000879A2"/>
    <w:rsid w:val="0009419E"/>
    <w:rsid w:val="0009447E"/>
    <w:rsid w:val="00095477"/>
    <w:rsid w:val="00097625"/>
    <w:rsid w:val="000A4BE5"/>
    <w:rsid w:val="000B01E3"/>
    <w:rsid w:val="000B0507"/>
    <w:rsid w:val="000B43C9"/>
    <w:rsid w:val="000B4A8F"/>
    <w:rsid w:val="000B79B7"/>
    <w:rsid w:val="000C0B66"/>
    <w:rsid w:val="000C1ED2"/>
    <w:rsid w:val="000C6F06"/>
    <w:rsid w:val="000C75C1"/>
    <w:rsid w:val="000D2F35"/>
    <w:rsid w:val="000E0C57"/>
    <w:rsid w:val="000E2992"/>
    <w:rsid w:val="000E4D99"/>
    <w:rsid w:val="00110908"/>
    <w:rsid w:val="00117696"/>
    <w:rsid w:val="001247FC"/>
    <w:rsid w:val="0014472B"/>
    <w:rsid w:val="001510E7"/>
    <w:rsid w:val="00170F08"/>
    <w:rsid w:val="00175292"/>
    <w:rsid w:val="001B1C77"/>
    <w:rsid w:val="001B535A"/>
    <w:rsid w:val="001C1424"/>
    <w:rsid w:val="001C21ED"/>
    <w:rsid w:val="001C2F4F"/>
    <w:rsid w:val="001C44BC"/>
    <w:rsid w:val="001C650E"/>
    <w:rsid w:val="001D605B"/>
    <w:rsid w:val="001E0279"/>
    <w:rsid w:val="001E39CA"/>
    <w:rsid w:val="001E5F14"/>
    <w:rsid w:val="001F18BE"/>
    <w:rsid w:val="00202400"/>
    <w:rsid w:val="00211813"/>
    <w:rsid w:val="00213CD1"/>
    <w:rsid w:val="00215B7D"/>
    <w:rsid w:val="00220CF3"/>
    <w:rsid w:val="0022118D"/>
    <w:rsid w:val="00223B5F"/>
    <w:rsid w:val="00236A62"/>
    <w:rsid w:val="00240F7D"/>
    <w:rsid w:val="0024127C"/>
    <w:rsid w:val="00257D40"/>
    <w:rsid w:val="00261CF5"/>
    <w:rsid w:val="002625C4"/>
    <w:rsid w:val="00267D1D"/>
    <w:rsid w:val="0027350F"/>
    <w:rsid w:val="002749C6"/>
    <w:rsid w:val="00276249"/>
    <w:rsid w:val="00291D7C"/>
    <w:rsid w:val="002928F1"/>
    <w:rsid w:val="00294720"/>
    <w:rsid w:val="002B04BE"/>
    <w:rsid w:val="002B6777"/>
    <w:rsid w:val="002B6D03"/>
    <w:rsid w:val="002C098E"/>
    <w:rsid w:val="002C2CD8"/>
    <w:rsid w:val="002C6B70"/>
    <w:rsid w:val="002D3CD5"/>
    <w:rsid w:val="002E0654"/>
    <w:rsid w:val="002E0FB3"/>
    <w:rsid w:val="002E4F96"/>
    <w:rsid w:val="002F3B3C"/>
    <w:rsid w:val="002F57BC"/>
    <w:rsid w:val="00302D25"/>
    <w:rsid w:val="003072DC"/>
    <w:rsid w:val="00310198"/>
    <w:rsid w:val="0031319B"/>
    <w:rsid w:val="00321352"/>
    <w:rsid w:val="0032293B"/>
    <w:rsid w:val="00340C1E"/>
    <w:rsid w:val="003413C4"/>
    <w:rsid w:val="00350F1B"/>
    <w:rsid w:val="003602E5"/>
    <w:rsid w:val="00362C83"/>
    <w:rsid w:val="00372385"/>
    <w:rsid w:val="0037451D"/>
    <w:rsid w:val="00374FB1"/>
    <w:rsid w:val="00380D8A"/>
    <w:rsid w:val="00380EA8"/>
    <w:rsid w:val="0039093E"/>
    <w:rsid w:val="003A03E1"/>
    <w:rsid w:val="003A2C0A"/>
    <w:rsid w:val="003B1ECC"/>
    <w:rsid w:val="003B576B"/>
    <w:rsid w:val="003C37A5"/>
    <w:rsid w:val="003C5B7B"/>
    <w:rsid w:val="003D2B55"/>
    <w:rsid w:val="003D2FFC"/>
    <w:rsid w:val="003D5668"/>
    <w:rsid w:val="003E063A"/>
    <w:rsid w:val="003E3214"/>
    <w:rsid w:val="003E64EB"/>
    <w:rsid w:val="004008B1"/>
    <w:rsid w:val="0042556E"/>
    <w:rsid w:val="00432E9C"/>
    <w:rsid w:val="00433853"/>
    <w:rsid w:val="0043485F"/>
    <w:rsid w:val="0044162B"/>
    <w:rsid w:val="00442672"/>
    <w:rsid w:val="00443F59"/>
    <w:rsid w:val="004636AC"/>
    <w:rsid w:val="00470E76"/>
    <w:rsid w:val="00476A71"/>
    <w:rsid w:val="00476DED"/>
    <w:rsid w:val="00481EC3"/>
    <w:rsid w:val="00482D5D"/>
    <w:rsid w:val="00483181"/>
    <w:rsid w:val="004855E5"/>
    <w:rsid w:val="00494729"/>
    <w:rsid w:val="0049582F"/>
    <w:rsid w:val="00496555"/>
    <w:rsid w:val="004A1754"/>
    <w:rsid w:val="004A1AA9"/>
    <w:rsid w:val="004B12BF"/>
    <w:rsid w:val="004C1923"/>
    <w:rsid w:val="004C619C"/>
    <w:rsid w:val="004D637A"/>
    <w:rsid w:val="004E38DA"/>
    <w:rsid w:val="004E752B"/>
    <w:rsid w:val="004F283B"/>
    <w:rsid w:val="004F32A0"/>
    <w:rsid w:val="004F3F7C"/>
    <w:rsid w:val="004F4771"/>
    <w:rsid w:val="004F6AF6"/>
    <w:rsid w:val="00501B75"/>
    <w:rsid w:val="00510E67"/>
    <w:rsid w:val="00524AA5"/>
    <w:rsid w:val="00536B8D"/>
    <w:rsid w:val="005473FE"/>
    <w:rsid w:val="0055249D"/>
    <w:rsid w:val="00554544"/>
    <w:rsid w:val="00563206"/>
    <w:rsid w:val="00563C78"/>
    <w:rsid w:val="00567982"/>
    <w:rsid w:val="00576E62"/>
    <w:rsid w:val="005948D5"/>
    <w:rsid w:val="00594F93"/>
    <w:rsid w:val="00596D48"/>
    <w:rsid w:val="005A0438"/>
    <w:rsid w:val="005B3343"/>
    <w:rsid w:val="005B598F"/>
    <w:rsid w:val="005C13AE"/>
    <w:rsid w:val="005C2019"/>
    <w:rsid w:val="005C2438"/>
    <w:rsid w:val="005C4166"/>
    <w:rsid w:val="005C56C8"/>
    <w:rsid w:val="005D0EDF"/>
    <w:rsid w:val="005E3B35"/>
    <w:rsid w:val="005E476B"/>
    <w:rsid w:val="005E6707"/>
    <w:rsid w:val="005F7E5D"/>
    <w:rsid w:val="00604E15"/>
    <w:rsid w:val="00605359"/>
    <w:rsid w:val="00613005"/>
    <w:rsid w:val="006204C6"/>
    <w:rsid w:val="00627F2F"/>
    <w:rsid w:val="006300D4"/>
    <w:rsid w:val="0063364E"/>
    <w:rsid w:val="0065021D"/>
    <w:rsid w:val="00652003"/>
    <w:rsid w:val="0068433B"/>
    <w:rsid w:val="0069771D"/>
    <w:rsid w:val="006A1E32"/>
    <w:rsid w:val="006A2F60"/>
    <w:rsid w:val="006B4012"/>
    <w:rsid w:val="006C07E5"/>
    <w:rsid w:val="006C68FB"/>
    <w:rsid w:val="006D0CDC"/>
    <w:rsid w:val="006D2FDF"/>
    <w:rsid w:val="006E32AE"/>
    <w:rsid w:val="006E5CFB"/>
    <w:rsid w:val="006E7BAC"/>
    <w:rsid w:val="00713DCC"/>
    <w:rsid w:val="00723D0D"/>
    <w:rsid w:val="00725AD6"/>
    <w:rsid w:val="007305B9"/>
    <w:rsid w:val="00732B7F"/>
    <w:rsid w:val="00733946"/>
    <w:rsid w:val="007452C0"/>
    <w:rsid w:val="00761E31"/>
    <w:rsid w:val="00770ACE"/>
    <w:rsid w:val="00775B13"/>
    <w:rsid w:val="00784B33"/>
    <w:rsid w:val="00787809"/>
    <w:rsid w:val="0079079A"/>
    <w:rsid w:val="0079093F"/>
    <w:rsid w:val="007A3F45"/>
    <w:rsid w:val="007A668A"/>
    <w:rsid w:val="007D47A4"/>
    <w:rsid w:val="007D7167"/>
    <w:rsid w:val="00820E78"/>
    <w:rsid w:val="00821D22"/>
    <w:rsid w:val="008245A1"/>
    <w:rsid w:val="00832024"/>
    <w:rsid w:val="00835818"/>
    <w:rsid w:val="008417F8"/>
    <w:rsid w:val="00852BDD"/>
    <w:rsid w:val="00854017"/>
    <w:rsid w:val="0086078A"/>
    <w:rsid w:val="00862540"/>
    <w:rsid w:val="00863315"/>
    <w:rsid w:val="00863A07"/>
    <w:rsid w:val="00871CAE"/>
    <w:rsid w:val="00872B26"/>
    <w:rsid w:val="00874031"/>
    <w:rsid w:val="008766B6"/>
    <w:rsid w:val="008805AA"/>
    <w:rsid w:val="008839BF"/>
    <w:rsid w:val="00892871"/>
    <w:rsid w:val="008A0283"/>
    <w:rsid w:val="008C2EE2"/>
    <w:rsid w:val="008C669A"/>
    <w:rsid w:val="008D020E"/>
    <w:rsid w:val="008D29DD"/>
    <w:rsid w:val="008E38B9"/>
    <w:rsid w:val="008F48F5"/>
    <w:rsid w:val="0090154D"/>
    <w:rsid w:val="00907DCD"/>
    <w:rsid w:val="009132A3"/>
    <w:rsid w:val="00915864"/>
    <w:rsid w:val="00917F35"/>
    <w:rsid w:val="00923841"/>
    <w:rsid w:val="00934FFF"/>
    <w:rsid w:val="00942261"/>
    <w:rsid w:val="00942EBD"/>
    <w:rsid w:val="00945315"/>
    <w:rsid w:val="00965380"/>
    <w:rsid w:val="00975138"/>
    <w:rsid w:val="0098265C"/>
    <w:rsid w:val="009839C5"/>
    <w:rsid w:val="0099251C"/>
    <w:rsid w:val="00994DCE"/>
    <w:rsid w:val="009A5C9F"/>
    <w:rsid w:val="009B24B2"/>
    <w:rsid w:val="009C16FB"/>
    <w:rsid w:val="009C510F"/>
    <w:rsid w:val="009C67F4"/>
    <w:rsid w:val="009D24F4"/>
    <w:rsid w:val="009D786F"/>
    <w:rsid w:val="009F3C4E"/>
    <w:rsid w:val="009F4F50"/>
    <w:rsid w:val="009F5F9F"/>
    <w:rsid w:val="009F7F05"/>
    <w:rsid w:val="00A02452"/>
    <w:rsid w:val="00A12E4B"/>
    <w:rsid w:val="00A13201"/>
    <w:rsid w:val="00A20B12"/>
    <w:rsid w:val="00A30B9B"/>
    <w:rsid w:val="00A43B43"/>
    <w:rsid w:val="00A50A26"/>
    <w:rsid w:val="00A6035D"/>
    <w:rsid w:val="00A7119A"/>
    <w:rsid w:val="00A72214"/>
    <w:rsid w:val="00A757EB"/>
    <w:rsid w:val="00A837CE"/>
    <w:rsid w:val="00A90D5A"/>
    <w:rsid w:val="00A957F2"/>
    <w:rsid w:val="00AA5C4A"/>
    <w:rsid w:val="00AB09C8"/>
    <w:rsid w:val="00AB1529"/>
    <w:rsid w:val="00AC1F9C"/>
    <w:rsid w:val="00AC47A2"/>
    <w:rsid w:val="00AC643B"/>
    <w:rsid w:val="00AD01A2"/>
    <w:rsid w:val="00AD583F"/>
    <w:rsid w:val="00AD68DA"/>
    <w:rsid w:val="00AD73C3"/>
    <w:rsid w:val="00B05C1D"/>
    <w:rsid w:val="00B16926"/>
    <w:rsid w:val="00B24562"/>
    <w:rsid w:val="00B27729"/>
    <w:rsid w:val="00B55638"/>
    <w:rsid w:val="00B61A62"/>
    <w:rsid w:val="00B6202C"/>
    <w:rsid w:val="00B704A8"/>
    <w:rsid w:val="00B715D4"/>
    <w:rsid w:val="00B80368"/>
    <w:rsid w:val="00B831EE"/>
    <w:rsid w:val="00B8681F"/>
    <w:rsid w:val="00B92F36"/>
    <w:rsid w:val="00B92F63"/>
    <w:rsid w:val="00B97999"/>
    <w:rsid w:val="00BA0D86"/>
    <w:rsid w:val="00BA3D28"/>
    <w:rsid w:val="00BB63EB"/>
    <w:rsid w:val="00BB793C"/>
    <w:rsid w:val="00BE26E9"/>
    <w:rsid w:val="00BE3E9C"/>
    <w:rsid w:val="00BE6137"/>
    <w:rsid w:val="00BF260D"/>
    <w:rsid w:val="00BF3267"/>
    <w:rsid w:val="00BF4572"/>
    <w:rsid w:val="00C03B70"/>
    <w:rsid w:val="00C0493B"/>
    <w:rsid w:val="00C0723E"/>
    <w:rsid w:val="00C07BDB"/>
    <w:rsid w:val="00C135FF"/>
    <w:rsid w:val="00C13EE0"/>
    <w:rsid w:val="00C224A1"/>
    <w:rsid w:val="00C2519E"/>
    <w:rsid w:val="00C257FD"/>
    <w:rsid w:val="00C302D2"/>
    <w:rsid w:val="00C434B3"/>
    <w:rsid w:val="00C5245B"/>
    <w:rsid w:val="00C56DBF"/>
    <w:rsid w:val="00C60C96"/>
    <w:rsid w:val="00C61F91"/>
    <w:rsid w:val="00C6222D"/>
    <w:rsid w:val="00C62B71"/>
    <w:rsid w:val="00C72762"/>
    <w:rsid w:val="00C73A8C"/>
    <w:rsid w:val="00C752CE"/>
    <w:rsid w:val="00C75988"/>
    <w:rsid w:val="00C84AB0"/>
    <w:rsid w:val="00C85CF5"/>
    <w:rsid w:val="00C86368"/>
    <w:rsid w:val="00C915F3"/>
    <w:rsid w:val="00C95665"/>
    <w:rsid w:val="00C973CF"/>
    <w:rsid w:val="00CA3C65"/>
    <w:rsid w:val="00CA6097"/>
    <w:rsid w:val="00CA7166"/>
    <w:rsid w:val="00CA77C1"/>
    <w:rsid w:val="00CA783B"/>
    <w:rsid w:val="00CB2DC6"/>
    <w:rsid w:val="00CC295C"/>
    <w:rsid w:val="00CC3BC3"/>
    <w:rsid w:val="00CD197B"/>
    <w:rsid w:val="00CD6B45"/>
    <w:rsid w:val="00CD7D0A"/>
    <w:rsid w:val="00CE2794"/>
    <w:rsid w:val="00CE3F83"/>
    <w:rsid w:val="00CE6704"/>
    <w:rsid w:val="00CF0D8D"/>
    <w:rsid w:val="00CF25C6"/>
    <w:rsid w:val="00D05AA9"/>
    <w:rsid w:val="00D07500"/>
    <w:rsid w:val="00D1072C"/>
    <w:rsid w:val="00D15D47"/>
    <w:rsid w:val="00D27835"/>
    <w:rsid w:val="00D30395"/>
    <w:rsid w:val="00D347AF"/>
    <w:rsid w:val="00D40C70"/>
    <w:rsid w:val="00D433B0"/>
    <w:rsid w:val="00D462FD"/>
    <w:rsid w:val="00D51E89"/>
    <w:rsid w:val="00D5224D"/>
    <w:rsid w:val="00D66463"/>
    <w:rsid w:val="00D7113A"/>
    <w:rsid w:val="00D94159"/>
    <w:rsid w:val="00D9748D"/>
    <w:rsid w:val="00DB3768"/>
    <w:rsid w:val="00DB4A8E"/>
    <w:rsid w:val="00DB602B"/>
    <w:rsid w:val="00DC02C7"/>
    <w:rsid w:val="00DC0DC3"/>
    <w:rsid w:val="00DE1A42"/>
    <w:rsid w:val="00DE1A5F"/>
    <w:rsid w:val="00DE3646"/>
    <w:rsid w:val="00DF05D9"/>
    <w:rsid w:val="00DF1E17"/>
    <w:rsid w:val="00E02229"/>
    <w:rsid w:val="00E11EF3"/>
    <w:rsid w:val="00E35560"/>
    <w:rsid w:val="00E4502E"/>
    <w:rsid w:val="00E46E99"/>
    <w:rsid w:val="00E60EEB"/>
    <w:rsid w:val="00E63830"/>
    <w:rsid w:val="00E7112A"/>
    <w:rsid w:val="00EA2F74"/>
    <w:rsid w:val="00EA3F46"/>
    <w:rsid w:val="00EA6E56"/>
    <w:rsid w:val="00EB0489"/>
    <w:rsid w:val="00EB24E9"/>
    <w:rsid w:val="00EC291A"/>
    <w:rsid w:val="00ED2C8C"/>
    <w:rsid w:val="00ED4B49"/>
    <w:rsid w:val="00ED6DA2"/>
    <w:rsid w:val="00EE0187"/>
    <w:rsid w:val="00EE6998"/>
    <w:rsid w:val="00EE6D72"/>
    <w:rsid w:val="00EF2103"/>
    <w:rsid w:val="00EF60F3"/>
    <w:rsid w:val="00EF6B1F"/>
    <w:rsid w:val="00EF712A"/>
    <w:rsid w:val="00EF73CE"/>
    <w:rsid w:val="00F01A0C"/>
    <w:rsid w:val="00F07F5D"/>
    <w:rsid w:val="00F130CC"/>
    <w:rsid w:val="00F21E9A"/>
    <w:rsid w:val="00F23C3E"/>
    <w:rsid w:val="00F24C7E"/>
    <w:rsid w:val="00F460F6"/>
    <w:rsid w:val="00F53DA3"/>
    <w:rsid w:val="00F65CA3"/>
    <w:rsid w:val="00F73390"/>
    <w:rsid w:val="00F74A0A"/>
    <w:rsid w:val="00F77F6E"/>
    <w:rsid w:val="00F84AC4"/>
    <w:rsid w:val="00F86A74"/>
    <w:rsid w:val="00F94ADB"/>
    <w:rsid w:val="00F96A07"/>
    <w:rsid w:val="00FB2365"/>
    <w:rsid w:val="00FB53B3"/>
    <w:rsid w:val="00FB5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291EE56"/>
  <w15:chartTrackingRefBased/>
  <w15:docId w15:val="{BDDB42A7-F439-40D1-A65C-31E4B009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2A0"/>
  </w:style>
  <w:style w:type="character" w:styleId="Hyperlink">
    <w:name w:val="Hyperlink"/>
    <w:basedOn w:val="DefaultParagraphFont"/>
    <w:uiPriority w:val="99"/>
    <w:unhideWhenUsed/>
    <w:rsid w:val="004F32A0"/>
    <w:rPr>
      <w:color w:val="0563C1" w:themeColor="hyperlink"/>
      <w:u w:val="single"/>
    </w:rPr>
  </w:style>
  <w:style w:type="paragraph" w:styleId="ListParagraph">
    <w:name w:val="List Paragraph"/>
    <w:basedOn w:val="Normal"/>
    <w:uiPriority w:val="34"/>
    <w:qFormat/>
    <w:rsid w:val="004F32A0"/>
    <w:pPr>
      <w:ind w:left="720"/>
      <w:contextualSpacing/>
    </w:pPr>
  </w:style>
  <w:style w:type="paragraph" w:styleId="Footer">
    <w:name w:val="footer"/>
    <w:basedOn w:val="Normal"/>
    <w:link w:val="FooterChar"/>
    <w:uiPriority w:val="99"/>
    <w:unhideWhenUsed/>
    <w:rsid w:val="00AB1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529"/>
  </w:style>
  <w:style w:type="paragraph" w:styleId="NormalWeb">
    <w:name w:val="Normal (Web)"/>
    <w:basedOn w:val="Normal"/>
    <w:uiPriority w:val="99"/>
    <w:unhideWhenUsed/>
    <w:rsid w:val="00713DCC"/>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Bibliography">
    <w:name w:val="Bibliography"/>
    <w:basedOn w:val="Normal"/>
    <w:next w:val="Normal"/>
    <w:uiPriority w:val="37"/>
    <w:unhideWhenUsed/>
    <w:rsid w:val="00713DCC"/>
    <w:pPr>
      <w:spacing w:after="0" w:line="240" w:lineRule="auto"/>
    </w:pPr>
    <w:rPr>
      <w:sz w:val="24"/>
      <w:szCs w:val="24"/>
      <w:lang w:val="es-ES_tradnl"/>
    </w:rPr>
  </w:style>
  <w:style w:type="paragraph" w:styleId="FootnoteText">
    <w:name w:val="footnote text"/>
    <w:basedOn w:val="Normal"/>
    <w:link w:val="FootnoteTextChar"/>
    <w:uiPriority w:val="99"/>
    <w:unhideWhenUsed/>
    <w:rsid w:val="00713DCC"/>
    <w:pPr>
      <w:spacing w:after="0" w:line="240" w:lineRule="auto"/>
    </w:pPr>
    <w:rPr>
      <w:sz w:val="24"/>
      <w:szCs w:val="24"/>
      <w:lang w:val="es-ES_tradnl"/>
    </w:rPr>
  </w:style>
  <w:style w:type="character" w:customStyle="1" w:styleId="FootnoteTextChar">
    <w:name w:val="Footnote Text Char"/>
    <w:basedOn w:val="DefaultParagraphFont"/>
    <w:link w:val="FootnoteText"/>
    <w:uiPriority w:val="99"/>
    <w:rsid w:val="00713DCC"/>
    <w:rPr>
      <w:sz w:val="24"/>
      <w:szCs w:val="24"/>
      <w:lang w:val="es-ES_tradnl"/>
    </w:rPr>
  </w:style>
  <w:style w:type="character" w:styleId="FootnoteReference">
    <w:name w:val="footnote reference"/>
    <w:basedOn w:val="DefaultParagraphFont"/>
    <w:uiPriority w:val="99"/>
    <w:unhideWhenUsed/>
    <w:rsid w:val="00713DCC"/>
    <w:rPr>
      <w:vertAlign w:val="superscript"/>
    </w:rPr>
  </w:style>
  <w:style w:type="paragraph" w:customStyle="1" w:styleId="paragraph">
    <w:name w:val="paragraph"/>
    <w:basedOn w:val="Normal"/>
    <w:rsid w:val="00ED2C8C"/>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D2C8C"/>
  </w:style>
  <w:style w:type="character" w:customStyle="1" w:styleId="eop">
    <w:name w:val="eop"/>
    <w:basedOn w:val="DefaultParagraphFont"/>
    <w:rsid w:val="00ED2C8C"/>
  </w:style>
  <w:style w:type="table" w:styleId="TableGrid">
    <w:name w:val="Table Grid"/>
    <w:basedOn w:val="TableNormal"/>
    <w:uiPriority w:val="39"/>
    <w:rsid w:val="00ED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103"/>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055F61"/>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97999"/>
    <w:rPr>
      <w:sz w:val="16"/>
      <w:szCs w:val="16"/>
    </w:rPr>
  </w:style>
  <w:style w:type="paragraph" w:styleId="CommentText">
    <w:name w:val="annotation text"/>
    <w:basedOn w:val="Normal"/>
    <w:link w:val="CommentTextChar"/>
    <w:uiPriority w:val="99"/>
    <w:semiHidden/>
    <w:unhideWhenUsed/>
    <w:rsid w:val="00B97999"/>
    <w:pPr>
      <w:spacing w:line="240" w:lineRule="auto"/>
    </w:pPr>
    <w:rPr>
      <w:sz w:val="20"/>
      <w:szCs w:val="20"/>
    </w:rPr>
  </w:style>
  <w:style w:type="character" w:customStyle="1" w:styleId="CommentTextChar">
    <w:name w:val="Comment Text Char"/>
    <w:basedOn w:val="DefaultParagraphFont"/>
    <w:link w:val="CommentText"/>
    <w:uiPriority w:val="99"/>
    <w:semiHidden/>
    <w:rsid w:val="00B97999"/>
    <w:rPr>
      <w:sz w:val="20"/>
      <w:szCs w:val="20"/>
    </w:rPr>
  </w:style>
  <w:style w:type="paragraph" w:styleId="CommentSubject">
    <w:name w:val="annotation subject"/>
    <w:basedOn w:val="CommentText"/>
    <w:next w:val="CommentText"/>
    <w:link w:val="CommentSubjectChar"/>
    <w:uiPriority w:val="99"/>
    <w:semiHidden/>
    <w:unhideWhenUsed/>
    <w:rsid w:val="00B97999"/>
    <w:rPr>
      <w:b/>
      <w:bCs/>
    </w:rPr>
  </w:style>
  <w:style w:type="character" w:customStyle="1" w:styleId="CommentSubjectChar">
    <w:name w:val="Comment Subject Char"/>
    <w:basedOn w:val="CommentTextChar"/>
    <w:link w:val="CommentSubject"/>
    <w:uiPriority w:val="99"/>
    <w:semiHidden/>
    <w:rsid w:val="00B97999"/>
    <w:rPr>
      <w:b/>
      <w:bCs/>
      <w:sz w:val="20"/>
      <w:szCs w:val="20"/>
    </w:rPr>
  </w:style>
  <w:style w:type="paragraph" w:styleId="BalloonText">
    <w:name w:val="Balloon Text"/>
    <w:basedOn w:val="Normal"/>
    <w:link w:val="BalloonTextChar"/>
    <w:uiPriority w:val="99"/>
    <w:semiHidden/>
    <w:unhideWhenUsed/>
    <w:rsid w:val="00B97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99"/>
    <w:rPr>
      <w:rFonts w:ascii="Segoe UI" w:hAnsi="Segoe UI" w:cs="Segoe UI"/>
      <w:sz w:val="18"/>
      <w:szCs w:val="18"/>
    </w:rPr>
  </w:style>
  <w:style w:type="paragraph" w:styleId="NoSpacing">
    <w:name w:val="No Spacing"/>
    <w:uiPriority w:val="1"/>
    <w:qFormat/>
    <w:rsid w:val="001F18BE"/>
    <w:pPr>
      <w:spacing w:after="0" w:line="240" w:lineRule="auto"/>
    </w:pPr>
  </w:style>
  <w:style w:type="character" w:styleId="Strong">
    <w:name w:val="Strong"/>
    <w:basedOn w:val="DefaultParagraphFont"/>
    <w:uiPriority w:val="22"/>
    <w:qFormat/>
    <w:rsid w:val="004C619C"/>
    <w:rPr>
      <w:b/>
      <w:bCs/>
    </w:rPr>
  </w:style>
  <w:style w:type="character" w:styleId="FollowedHyperlink">
    <w:name w:val="FollowedHyperlink"/>
    <w:basedOn w:val="DefaultParagraphFont"/>
    <w:uiPriority w:val="99"/>
    <w:semiHidden/>
    <w:unhideWhenUsed/>
    <w:rsid w:val="00871CAE"/>
    <w:rPr>
      <w:color w:val="954F72" w:themeColor="followedHyperlink"/>
      <w:u w:val="single"/>
    </w:rPr>
  </w:style>
  <w:style w:type="character" w:styleId="UnresolvedMention">
    <w:name w:val="Unresolved Mention"/>
    <w:basedOn w:val="DefaultParagraphFont"/>
    <w:uiPriority w:val="99"/>
    <w:semiHidden/>
    <w:unhideWhenUsed/>
    <w:rsid w:val="001C650E"/>
    <w:rPr>
      <w:color w:val="605E5C"/>
      <w:shd w:val="clear" w:color="auto" w:fill="E1DFDD"/>
    </w:rPr>
  </w:style>
  <w:style w:type="character" w:customStyle="1" w:styleId="normaltextrun">
    <w:name w:val="normaltextrun"/>
    <w:basedOn w:val="DefaultParagraphFont"/>
    <w:rsid w:val="0021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650">
      <w:bodyDiv w:val="1"/>
      <w:marLeft w:val="0"/>
      <w:marRight w:val="0"/>
      <w:marTop w:val="0"/>
      <w:marBottom w:val="0"/>
      <w:divBdr>
        <w:top w:val="none" w:sz="0" w:space="0" w:color="auto"/>
        <w:left w:val="none" w:sz="0" w:space="0" w:color="auto"/>
        <w:bottom w:val="none" w:sz="0" w:space="0" w:color="auto"/>
        <w:right w:val="none" w:sz="0" w:space="0" w:color="auto"/>
      </w:divBdr>
      <w:divsChild>
        <w:div w:id="1272206956">
          <w:marLeft w:val="300"/>
          <w:marRight w:val="0"/>
          <w:marTop w:val="0"/>
          <w:marBottom w:val="480"/>
          <w:divBdr>
            <w:top w:val="none" w:sz="0" w:space="0" w:color="auto"/>
            <w:left w:val="none" w:sz="0" w:space="0" w:color="auto"/>
            <w:bottom w:val="none" w:sz="0" w:space="0" w:color="auto"/>
            <w:right w:val="none" w:sz="0" w:space="0" w:color="auto"/>
          </w:divBdr>
        </w:div>
      </w:divsChild>
    </w:div>
    <w:div w:id="48261002">
      <w:bodyDiv w:val="1"/>
      <w:marLeft w:val="0"/>
      <w:marRight w:val="0"/>
      <w:marTop w:val="0"/>
      <w:marBottom w:val="0"/>
      <w:divBdr>
        <w:top w:val="none" w:sz="0" w:space="0" w:color="auto"/>
        <w:left w:val="none" w:sz="0" w:space="0" w:color="auto"/>
        <w:bottom w:val="none" w:sz="0" w:space="0" w:color="auto"/>
        <w:right w:val="none" w:sz="0" w:space="0" w:color="auto"/>
      </w:divBdr>
      <w:divsChild>
        <w:div w:id="128019069">
          <w:marLeft w:val="1166"/>
          <w:marRight w:val="0"/>
          <w:marTop w:val="0"/>
          <w:marBottom w:val="0"/>
          <w:divBdr>
            <w:top w:val="none" w:sz="0" w:space="0" w:color="auto"/>
            <w:left w:val="none" w:sz="0" w:space="0" w:color="auto"/>
            <w:bottom w:val="none" w:sz="0" w:space="0" w:color="auto"/>
            <w:right w:val="none" w:sz="0" w:space="0" w:color="auto"/>
          </w:divBdr>
        </w:div>
        <w:div w:id="399522342">
          <w:marLeft w:val="1166"/>
          <w:marRight w:val="0"/>
          <w:marTop w:val="0"/>
          <w:marBottom w:val="0"/>
          <w:divBdr>
            <w:top w:val="none" w:sz="0" w:space="0" w:color="auto"/>
            <w:left w:val="none" w:sz="0" w:space="0" w:color="auto"/>
            <w:bottom w:val="none" w:sz="0" w:space="0" w:color="auto"/>
            <w:right w:val="none" w:sz="0" w:space="0" w:color="auto"/>
          </w:divBdr>
        </w:div>
        <w:div w:id="433018589">
          <w:marLeft w:val="1166"/>
          <w:marRight w:val="0"/>
          <w:marTop w:val="0"/>
          <w:marBottom w:val="0"/>
          <w:divBdr>
            <w:top w:val="none" w:sz="0" w:space="0" w:color="auto"/>
            <w:left w:val="none" w:sz="0" w:space="0" w:color="auto"/>
            <w:bottom w:val="none" w:sz="0" w:space="0" w:color="auto"/>
            <w:right w:val="none" w:sz="0" w:space="0" w:color="auto"/>
          </w:divBdr>
        </w:div>
        <w:div w:id="468135175">
          <w:marLeft w:val="1166"/>
          <w:marRight w:val="0"/>
          <w:marTop w:val="0"/>
          <w:marBottom w:val="0"/>
          <w:divBdr>
            <w:top w:val="none" w:sz="0" w:space="0" w:color="auto"/>
            <w:left w:val="none" w:sz="0" w:space="0" w:color="auto"/>
            <w:bottom w:val="none" w:sz="0" w:space="0" w:color="auto"/>
            <w:right w:val="none" w:sz="0" w:space="0" w:color="auto"/>
          </w:divBdr>
        </w:div>
        <w:div w:id="496574162">
          <w:marLeft w:val="1166"/>
          <w:marRight w:val="0"/>
          <w:marTop w:val="0"/>
          <w:marBottom w:val="0"/>
          <w:divBdr>
            <w:top w:val="none" w:sz="0" w:space="0" w:color="auto"/>
            <w:left w:val="none" w:sz="0" w:space="0" w:color="auto"/>
            <w:bottom w:val="none" w:sz="0" w:space="0" w:color="auto"/>
            <w:right w:val="none" w:sz="0" w:space="0" w:color="auto"/>
          </w:divBdr>
        </w:div>
        <w:div w:id="872578429">
          <w:marLeft w:val="1166"/>
          <w:marRight w:val="0"/>
          <w:marTop w:val="0"/>
          <w:marBottom w:val="0"/>
          <w:divBdr>
            <w:top w:val="none" w:sz="0" w:space="0" w:color="auto"/>
            <w:left w:val="none" w:sz="0" w:space="0" w:color="auto"/>
            <w:bottom w:val="none" w:sz="0" w:space="0" w:color="auto"/>
            <w:right w:val="none" w:sz="0" w:space="0" w:color="auto"/>
          </w:divBdr>
        </w:div>
        <w:div w:id="1026059085">
          <w:marLeft w:val="547"/>
          <w:marRight w:val="0"/>
          <w:marTop w:val="0"/>
          <w:marBottom w:val="0"/>
          <w:divBdr>
            <w:top w:val="none" w:sz="0" w:space="0" w:color="auto"/>
            <w:left w:val="none" w:sz="0" w:space="0" w:color="auto"/>
            <w:bottom w:val="none" w:sz="0" w:space="0" w:color="auto"/>
            <w:right w:val="none" w:sz="0" w:space="0" w:color="auto"/>
          </w:divBdr>
        </w:div>
        <w:div w:id="1120225944">
          <w:marLeft w:val="547"/>
          <w:marRight w:val="0"/>
          <w:marTop w:val="0"/>
          <w:marBottom w:val="0"/>
          <w:divBdr>
            <w:top w:val="none" w:sz="0" w:space="0" w:color="auto"/>
            <w:left w:val="none" w:sz="0" w:space="0" w:color="auto"/>
            <w:bottom w:val="none" w:sz="0" w:space="0" w:color="auto"/>
            <w:right w:val="none" w:sz="0" w:space="0" w:color="auto"/>
          </w:divBdr>
        </w:div>
        <w:div w:id="1126005581">
          <w:marLeft w:val="547"/>
          <w:marRight w:val="0"/>
          <w:marTop w:val="0"/>
          <w:marBottom w:val="0"/>
          <w:divBdr>
            <w:top w:val="none" w:sz="0" w:space="0" w:color="auto"/>
            <w:left w:val="none" w:sz="0" w:space="0" w:color="auto"/>
            <w:bottom w:val="none" w:sz="0" w:space="0" w:color="auto"/>
            <w:right w:val="none" w:sz="0" w:space="0" w:color="auto"/>
          </w:divBdr>
        </w:div>
        <w:div w:id="1547990576">
          <w:marLeft w:val="1166"/>
          <w:marRight w:val="0"/>
          <w:marTop w:val="0"/>
          <w:marBottom w:val="0"/>
          <w:divBdr>
            <w:top w:val="none" w:sz="0" w:space="0" w:color="auto"/>
            <w:left w:val="none" w:sz="0" w:space="0" w:color="auto"/>
            <w:bottom w:val="none" w:sz="0" w:space="0" w:color="auto"/>
            <w:right w:val="none" w:sz="0" w:space="0" w:color="auto"/>
          </w:divBdr>
        </w:div>
        <w:div w:id="1592426330">
          <w:marLeft w:val="1166"/>
          <w:marRight w:val="0"/>
          <w:marTop w:val="0"/>
          <w:marBottom w:val="0"/>
          <w:divBdr>
            <w:top w:val="none" w:sz="0" w:space="0" w:color="auto"/>
            <w:left w:val="none" w:sz="0" w:space="0" w:color="auto"/>
            <w:bottom w:val="none" w:sz="0" w:space="0" w:color="auto"/>
            <w:right w:val="none" w:sz="0" w:space="0" w:color="auto"/>
          </w:divBdr>
        </w:div>
        <w:div w:id="1723020620">
          <w:marLeft w:val="547"/>
          <w:marRight w:val="0"/>
          <w:marTop w:val="0"/>
          <w:marBottom w:val="0"/>
          <w:divBdr>
            <w:top w:val="none" w:sz="0" w:space="0" w:color="auto"/>
            <w:left w:val="none" w:sz="0" w:space="0" w:color="auto"/>
            <w:bottom w:val="none" w:sz="0" w:space="0" w:color="auto"/>
            <w:right w:val="none" w:sz="0" w:space="0" w:color="auto"/>
          </w:divBdr>
        </w:div>
      </w:divsChild>
    </w:div>
    <w:div w:id="120345529">
      <w:bodyDiv w:val="1"/>
      <w:marLeft w:val="0"/>
      <w:marRight w:val="0"/>
      <w:marTop w:val="0"/>
      <w:marBottom w:val="0"/>
      <w:divBdr>
        <w:top w:val="none" w:sz="0" w:space="0" w:color="auto"/>
        <w:left w:val="none" w:sz="0" w:space="0" w:color="auto"/>
        <w:bottom w:val="none" w:sz="0" w:space="0" w:color="auto"/>
        <w:right w:val="none" w:sz="0" w:space="0" w:color="auto"/>
      </w:divBdr>
      <w:divsChild>
        <w:div w:id="665481591">
          <w:marLeft w:val="300"/>
          <w:marRight w:val="0"/>
          <w:marTop w:val="0"/>
          <w:marBottom w:val="480"/>
          <w:divBdr>
            <w:top w:val="none" w:sz="0" w:space="0" w:color="auto"/>
            <w:left w:val="none" w:sz="0" w:space="0" w:color="auto"/>
            <w:bottom w:val="none" w:sz="0" w:space="0" w:color="auto"/>
            <w:right w:val="none" w:sz="0" w:space="0" w:color="auto"/>
          </w:divBdr>
        </w:div>
      </w:divsChild>
    </w:div>
    <w:div w:id="142700019">
      <w:bodyDiv w:val="1"/>
      <w:marLeft w:val="0"/>
      <w:marRight w:val="0"/>
      <w:marTop w:val="0"/>
      <w:marBottom w:val="0"/>
      <w:divBdr>
        <w:top w:val="none" w:sz="0" w:space="0" w:color="auto"/>
        <w:left w:val="none" w:sz="0" w:space="0" w:color="auto"/>
        <w:bottom w:val="none" w:sz="0" w:space="0" w:color="auto"/>
        <w:right w:val="none" w:sz="0" w:space="0" w:color="auto"/>
      </w:divBdr>
    </w:div>
    <w:div w:id="184252824">
      <w:bodyDiv w:val="1"/>
      <w:marLeft w:val="0"/>
      <w:marRight w:val="0"/>
      <w:marTop w:val="0"/>
      <w:marBottom w:val="0"/>
      <w:divBdr>
        <w:top w:val="none" w:sz="0" w:space="0" w:color="auto"/>
        <w:left w:val="none" w:sz="0" w:space="0" w:color="auto"/>
        <w:bottom w:val="none" w:sz="0" w:space="0" w:color="auto"/>
        <w:right w:val="none" w:sz="0" w:space="0" w:color="auto"/>
      </w:divBdr>
    </w:div>
    <w:div w:id="210581841">
      <w:bodyDiv w:val="1"/>
      <w:marLeft w:val="0"/>
      <w:marRight w:val="0"/>
      <w:marTop w:val="0"/>
      <w:marBottom w:val="0"/>
      <w:divBdr>
        <w:top w:val="none" w:sz="0" w:space="0" w:color="auto"/>
        <w:left w:val="none" w:sz="0" w:space="0" w:color="auto"/>
        <w:bottom w:val="none" w:sz="0" w:space="0" w:color="auto"/>
        <w:right w:val="none" w:sz="0" w:space="0" w:color="auto"/>
      </w:divBdr>
      <w:divsChild>
        <w:div w:id="1574387661">
          <w:marLeft w:val="300"/>
          <w:marRight w:val="0"/>
          <w:marTop w:val="0"/>
          <w:marBottom w:val="480"/>
          <w:divBdr>
            <w:top w:val="none" w:sz="0" w:space="0" w:color="auto"/>
            <w:left w:val="none" w:sz="0" w:space="0" w:color="auto"/>
            <w:bottom w:val="none" w:sz="0" w:space="0" w:color="auto"/>
            <w:right w:val="none" w:sz="0" w:space="0" w:color="auto"/>
          </w:divBdr>
        </w:div>
      </w:divsChild>
    </w:div>
    <w:div w:id="254628843">
      <w:bodyDiv w:val="1"/>
      <w:marLeft w:val="0"/>
      <w:marRight w:val="0"/>
      <w:marTop w:val="0"/>
      <w:marBottom w:val="0"/>
      <w:divBdr>
        <w:top w:val="none" w:sz="0" w:space="0" w:color="auto"/>
        <w:left w:val="none" w:sz="0" w:space="0" w:color="auto"/>
        <w:bottom w:val="none" w:sz="0" w:space="0" w:color="auto"/>
        <w:right w:val="none" w:sz="0" w:space="0" w:color="auto"/>
      </w:divBdr>
    </w:div>
    <w:div w:id="278221714">
      <w:bodyDiv w:val="1"/>
      <w:marLeft w:val="0"/>
      <w:marRight w:val="0"/>
      <w:marTop w:val="0"/>
      <w:marBottom w:val="0"/>
      <w:divBdr>
        <w:top w:val="none" w:sz="0" w:space="0" w:color="auto"/>
        <w:left w:val="none" w:sz="0" w:space="0" w:color="auto"/>
        <w:bottom w:val="none" w:sz="0" w:space="0" w:color="auto"/>
        <w:right w:val="none" w:sz="0" w:space="0" w:color="auto"/>
      </w:divBdr>
    </w:div>
    <w:div w:id="333847280">
      <w:bodyDiv w:val="1"/>
      <w:marLeft w:val="0"/>
      <w:marRight w:val="0"/>
      <w:marTop w:val="0"/>
      <w:marBottom w:val="0"/>
      <w:divBdr>
        <w:top w:val="none" w:sz="0" w:space="0" w:color="auto"/>
        <w:left w:val="none" w:sz="0" w:space="0" w:color="auto"/>
        <w:bottom w:val="none" w:sz="0" w:space="0" w:color="auto"/>
        <w:right w:val="none" w:sz="0" w:space="0" w:color="auto"/>
      </w:divBdr>
    </w:div>
    <w:div w:id="362096872">
      <w:bodyDiv w:val="1"/>
      <w:marLeft w:val="0"/>
      <w:marRight w:val="0"/>
      <w:marTop w:val="0"/>
      <w:marBottom w:val="0"/>
      <w:divBdr>
        <w:top w:val="none" w:sz="0" w:space="0" w:color="auto"/>
        <w:left w:val="none" w:sz="0" w:space="0" w:color="auto"/>
        <w:bottom w:val="none" w:sz="0" w:space="0" w:color="auto"/>
        <w:right w:val="none" w:sz="0" w:space="0" w:color="auto"/>
      </w:divBdr>
    </w:div>
    <w:div w:id="414519209">
      <w:bodyDiv w:val="1"/>
      <w:marLeft w:val="0"/>
      <w:marRight w:val="0"/>
      <w:marTop w:val="0"/>
      <w:marBottom w:val="0"/>
      <w:divBdr>
        <w:top w:val="none" w:sz="0" w:space="0" w:color="auto"/>
        <w:left w:val="none" w:sz="0" w:space="0" w:color="auto"/>
        <w:bottom w:val="none" w:sz="0" w:space="0" w:color="auto"/>
        <w:right w:val="none" w:sz="0" w:space="0" w:color="auto"/>
      </w:divBdr>
    </w:div>
    <w:div w:id="422722256">
      <w:bodyDiv w:val="1"/>
      <w:marLeft w:val="0"/>
      <w:marRight w:val="0"/>
      <w:marTop w:val="0"/>
      <w:marBottom w:val="0"/>
      <w:divBdr>
        <w:top w:val="none" w:sz="0" w:space="0" w:color="auto"/>
        <w:left w:val="none" w:sz="0" w:space="0" w:color="auto"/>
        <w:bottom w:val="none" w:sz="0" w:space="0" w:color="auto"/>
        <w:right w:val="none" w:sz="0" w:space="0" w:color="auto"/>
      </w:divBdr>
    </w:div>
    <w:div w:id="447168294">
      <w:bodyDiv w:val="1"/>
      <w:marLeft w:val="0"/>
      <w:marRight w:val="0"/>
      <w:marTop w:val="0"/>
      <w:marBottom w:val="0"/>
      <w:divBdr>
        <w:top w:val="none" w:sz="0" w:space="0" w:color="auto"/>
        <w:left w:val="none" w:sz="0" w:space="0" w:color="auto"/>
        <w:bottom w:val="none" w:sz="0" w:space="0" w:color="auto"/>
        <w:right w:val="none" w:sz="0" w:space="0" w:color="auto"/>
      </w:divBdr>
    </w:div>
    <w:div w:id="485441912">
      <w:bodyDiv w:val="1"/>
      <w:marLeft w:val="0"/>
      <w:marRight w:val="0"/>
      <w:marTop w:val="0"/>
      <w:marBottom w:val="0"/>
      <w:divBdr>
        <w:top w:val="none" w:sz="0" w:space="0" w:color="auto"/>
        <w:left w:val="none" w:sz="0" w:space="0" w:color="auto"/>
        <w:bottom w:val="none" w:sz="0" w:space="0" w:color="auto"/>
        <w:right w:val="none" w:sz="0" w:space="0" w:color="auto"/>
      </w:divBdr>
    </w:div>
    <w:div w:id="574897587">
      <w:bodyDiv w:val="1"/>
      <w:marLeft w:val="0"/>
      <w:marRight w:val="0"/>
      <w:marTop w:val="0"/>
      <w:marBottom w:val="0"/>
      <w:divBdr>
        <w:top w:val="none" w:sz="0" w:space="0" w:color="auto"/>
        <w:left w:val="none" w:sz="0" w:space="0" w:color="auto"/>
        <w:bottom w:val="none" w:sz="0" w:space="0" w:color="auto"/>
        <w:right w:val="none" w:sz="0" w:space="0" w:color="auto"/>
      </w:divBdr>
    </w:div>
    <w:div w:id="585000727">
      <w:bodyDiv w:val="1"/>
      <w:marLeft w:val="0"/>
      <w:marRight w:val="0"/>
      <w:marTop w:val="0"/>
      <w:marBottom w:val="0"/>
      <w:divBdr>
        <w:top w:val="none" w:sz="0" w:space="0" w:color="auto"/>
        <w:left w:val="none" w:sz="0" w:space="0" w:color="auto"/>
        <w:bottom w:val="none" w:sz="0" w:space="0" w:color="auto"/>
        <w:right w:val="none" w:sz="0" w:space="0" w:color="auto"/>
      </w:divBdr>
    </w:div>
    <w:div w:id="605310229">
      <w:bodyDiv w:val="1"/>
      <w:marLeft w:val="0"/>
      <w:marRight w:val="0"/>
      <w:marTop w:val="0"/>
      <w:marBottom w:val="0"/>
      <w:divBdr>
        <w:top w:val="none" w:sz="0" w:space="0" w:color="auto"/>
        <w:left w:val="none" w:sz="0" w:space="0" w:color="auto"/>
        <w:bottom w:val="none" w:sz="0" w:space="0" w:color="auto"/>
        <w:right w:val="none" w:sz="0" w:space="0" w:color="auto"/>
      </w:divBdr>
      <w:divsChild>
        <w:div w:id="1504276048">
          <w:marLeft w:val="300"/>
          <w:marRight w:val="0"/>
          <w:marTop w:val="0"/>
          <w:marBottom w:val="480"/>
          <w:divBdr>
            <w:top w:val="none" w:sz="0" w:space="0" w:color="auto"/>
            <w:left w:val="none" w:sz="0" w:space="0" w:color="auto"/>
            <w:bottom w:val="none" w:sz="0" w:space="0" w:color="auto"/>
            <w:right w:val="none" w:sz="0" w:space="0" w:color="auto"/>
          </w:divBdr>
        </w:div>
      </w:divsChild>
    </w:div>
    <w:div w:id="615141752">
      <w:bodyDiv w:val="1"/>
      <w:marLeft w:val="0"/>
      <w:marRight w:val="0"/>
      <w:marTop w:val="0"/>
      <w:marBottom w:val="0"/>
      <w:divBdr>
        <w:top w:val="none" w:sz="0" w:space="0" w:color="auto"/>
        <w:left w:val="none" w:sz="0" w:space="0" w:color="auto"/>
        <w:bottom w:val="none" w:sz="0" w:space="0" w:color="auto"/>
        <w:right w:val="none" w:sz="0" w:space="0" w:color="auto"/>
      </w:divBdr>
    </w:div>
    <w:div w:id="618485938">
      <w:bodyDiv w:val="1"/>
      <w:marLeft w:val="0"/>
      <w:marRight w:val="0"/>
      <w:marTop w:val="0"/>
      <w:marBottom w:val="0"/>
      <w:divBdr>
        <w:top w:val="none" w:sz="0" w:space="0" w:color="auto"/>
        <w:left w:val="none" w:sz="0" w:space="0" w:color="auto"/>
        <w:bottom w:val="none" w:sz="0" w:space="0" w:color="auto"/>
        <w:right w:val="none" w:sz="0" w:space="0" w:color="auto"/>
      </w:divBdr>
    </w:div>
    <w:div w:id="650132095">
      <w:bodyDiv w:val="1"/>
      <w:marLeft w:val="0"/>
      <w:marRight w:val="0"/>
      <w:marTop w:val="0"/>
      <w:marBottom w:val="0"/>
      <w:divBdr>
        <w:top w:val="none" w:sz="0" w:space="0" w:color="auto"/>
        <w:left w:val="none" w:sz="0" w:space="0" w:color="auto"/>
        <w:bottom w:val="none" w:sz="0" w:space="0" w:color="auto"/>
        <w:right w:val="none" w:sz="0" w:space="0" w:color="auto"/>
      </w:divBdr>
    </w:div>
    <w:div w:id="656223517">
      <w:bodyDiv w:val="1"/>
      <w:marLeft w:val="0"/>
      <w:marRight w:val="0"/>
      <w:marTop w:val="0"/>
      <w:marBottom w:val="0"/>
      <w:divBdr>
        <w:top w:val="none" w:sz="0" w:space="0" w:color="auto"/>
        <w:left w:val="none" w:sz="0" w:space="0" w:color="auto"/>
        <w:bottom w:val="none" w:sz="0" w:space="0" w:color="auto"/>
        <w:right w:val="none" w:sz="0" w:space="0" w:color="auto"/>
      </w:divBdr>
      <w:divsChild>
        <w:div w:id="569658063">
          <w:marLeft w:val="300"/>
          <w:marRight w:val="0"/>
          <w:marTop w:val="0"/>
          <w:marBottom w:val="480"/>
          <w:divBdr>
            <w:top w:val="none" w:sz="0" w:space="0" w:color="auto"/>
            <w:left w:val="none" w:sz="0" w:space="0" w:color="auto"/>
            <w:bottom w:val="none" w:sz="0" w:space="0" w:color="auto"/>
            <w:right w:val="none" w:sz="0" w:space="0" w:color="auto"/>
          </w:divBdr>
        </w:div>
        <w:div w:id="615990307">
          <w:marLeft w:val="0"/>
          <w:marRight w:val="0"/>
          <w:marTop w:val="0"/>
          <w:marBottom w:val="0"/>
          <w:divBdr>
            <w:top w:val="none" w:sz="0" w:space="0" w:color="auto"/>
            <w:left w:val="none" w:sz="0" w:space="0" w:color="auto"/>
            <w:bottom w:val="none" w:sz="0" w:space="0" w:color="auto"/>
            <w:right w:val="none" w:sz="0" w:space="0" w:color="auto"/>
          </w:divBdr>
        </w:div>
        <w:div w:id="1729722267">
          <w:marLeft w:val="300"/>
          <w:marRight w:val="0"/>
          <w:marTop w:val="0"/>
          <w:marBottom w:val="480"/>
          <w:divBdr>
            <w:top w:val="none" w:sz="0" w:space="0" w:color="auto"/>
            <w:left w:val="none" w:sz="0" w:space="0" w:color="auto"/>
            <w:bottom w:val="none" w:sz="0" w:space="0" w:color="auto"/>
            <w:right w:val="none" w:sz="0" w:space="0" w:color="auto"/>
          </w:divBdr>
        </w:div>
      </w:divsChild>
    </w:div>
    <w:div w:id="659426245">
      <w:bodyDiv w:val="1"/>
      <w:marLeft w:val="0"/>
      <w:marRight w:val="0"/>
      <w:marTop w:val="0"/>
      <w:marBottom w:val="0"/>
      <w:divBdr>
        <w:top w:val="none" w:sz="0" w:space="0" w:color="auto"/>
        <w:left w:val="none" w:sz="0" w:space="0" w:color="auto"/>
        <w:bottom w:val="none" w:sz="0" w:space="0" w:color="auto"/>
        <w:right w:val="none" w:sz="0" w:space="0" w:color="auto"/>
      </w:divBdr>
    </w:div>
    <w:div w:id="724335451">
      <w:bodyDiv w:val="1"/>
      <w:marLeft w:val="0"/>
      <w:marRight w:val="0"/>
      <w:marTop w:val="0"/>
      <w:marBottom w:val="0"/>
      <w:divBdr>
        <w:top w:val="none" w:sz="0" w:space="0" w:color="auto"/>
        <w:left w:val="none" w:sz="0" w:space="0" w:color="auto"/>
        <w:bottom w:val="none" w:sz="0" w:space="0" w:color="auto"/>
        <w:right w:val="none" w:sz="0" w:space="0" w:color="auto"/>
      </w:divBdr>
    </w:div>
    <w:div w:id="731657558">
      <w:bodyDiv w:val="1"/>
      <w:marLeft w:val="0"/>
      <w:marRight w:val="0"/>
      <w:marTop w:val="0"/>
      <w:marBottom w:val="0"/>
      <w:divBdr>
        <w:top w:val="none" w:sz="0" w:space="0" w:color="auto"/>
        <w:left w:val="none" w:sz="0" w:space="0" w:color="auto"/>
        <w:bottom w:val="none" w:sz="0" w:space="0" w:color="auto"/>
        <w:right w:val="none" w:sz="0" w:space="0" w:color="auto"/>
      </w:divBdr>
    </w:div>
    <w:div w:id="738745327">
      <w:bodyDiv w:val="1"/>
      <w:marLeft w:val="0"/>
      <w:marRight w:val="0"/>
      <w:marTop w:val="0"/>
      <w:marBottom w:val="0"/>
      <w:divBdr>
        <w:top w:val="none" w:sz="0" w:space="0" w:color="auto"/>
        <w:left w:val="none" w:sz="0" w:space="0" w:color="auto"/>
        <w:bottom w:val="none" w:sz="0" w:space="0" w:color="auto"/>
        <w:right w:val="none" w:sz="0" w:space="0" w:color="auto"/>
      </w:divBdr>
    </w:div>
    <w:div w:id="794061659">
      <w:bodyDiv w:val="1"/>
      <w:marLeft w:val="0"/>
      <w:marRight w:val="0"/>
      <w:marTop w:val="0"/>
      <w:marBottom w:val="0"/>
      <w:divBdr>
        <w:top w:val="none" w:sz="0" w:space="0" w:color="auto"/>
        <w:left w:val="none" w:sz="0" w:space="0" w:color="auto"/>
        <w:bottom w:val="none" w:sz="0" w:space="0" w:color="auto"/>
        <w:right w:val="none" w:sz="0" w:space="0" w:color="auto"/>
      </w:divBdr>
    </w:div>
    <w:div w:id="807674179">
      <w:bodyDiv w:val="1"/>
      <w:marLeft w:val="0"/>
      <w:marRight w:val="0"/>
      <w:marTop w:val="0"/>
      <w:marBottom w:val="0"/>
      <w:divBdr>
        <w:top w:val="none" w:sz="0" w:space="0" w:color="auto"/>
        <w:left w:val="none" w:sz="0" w:space="0" w:color="auto"/>
        <w:bottom w:val="none" w:sz="0" w:space="0" w:color="auto"/>
        <w:right w:val="none" w:sz="0" w:space="0" w:color="auto"/>
      </w:divBdr>
    </w:div>
    <w:div w:id="817770137">
      <w:bodyDiv w:val="1"/>
      <w:marLeft w:val="0"/>
      <w:marRight w:val="0"/>
      <w:marTop w:val="0"/>
      <w:marBottom w:val="0"/>
      <w:divBdr>
        <w:top w:val="none" w:sz="0" w:space="0" w:color="auto"/>
        <w:left w:val="none" w:sz="0" w:space="0" w:color="auto"/>
        <w:bottom w:val="none" w:sz="0" w:space="0" w:color="auto"/>
        <w:right w:val="none" w:sz="0" w:space="0" w:color="auto"/>
      </w:divBdr>
    </w:div>
    <w:div w:id="836653082">
      <w:bodyDiv w:val="1"/>
      <w:marLeft w:val="0"/>
      <w:marRight w:val="0"/>
      <w:marTop w:val="0"/>
      <w:marBottom w:val="0"/>
      <w:divBdr>
        <w:top w:val="none" w:sz="0" w:space="0" w:color="auto"/>
        <w:left w:val="none" w:sz="0" w:space="0" w:color="auto"/>
        <w:bottom w:val="none" w:sz="0" w:space="0" w:color="auto"/>
        <w:right w:val="none" w:sz="0" w:space="0" w:color="auto"/>
      </w:divBdr>
    </w:div>
    <w:div w:id="885065709">
      <w:bodyDiv w:val="1"/>
      <w:marLeft w:val="0"/>
      <w:marRight w:val="0"/>
      <w:marTop w:val="0"/>
      <w:marBottom w:val="0"/>
      <w:divBdr>
        <w:top w:val="none" w:sz="0" w:space="0" w:color="auto"/>
        <w:left w:val="none" w:sz="0" w:space="0" w:color="auto"/>
        <w:bottom w:val="none" w:sz="0" w:space="0" w:color="auto"/>
        <w:right w:val="none" w:sz="0" w:space="0" w:color="auto"/>
      </w:divBdr>
      <w:divsChild>
        <w:div w:id="993795082">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2037415650">
                  <w:marLeft w:val="0"/>
                  <w:marRight w:val="0"/>
                  <w:marTop w:val="0"/>
                  <w:marBottom w:val="0"/>
                  <w:divBdr>
                    <w:top w:val="none" w:sz="0" w:space="0" w:color="auto"/>
                    <w:left w:val="none" w:sz="0" w:space="0" w:color="auto"/>
                    <w:bottom w:val="none" w:sz="0" w:space="0" w:color="auto"/>
                    <w:right w:val="none" w:sz="0" w:space="0" w:color="auto"/>
                  </w:divBdr>
                  <w:divsChild>
                    <w:div w:id="421684411">
                      <w:marLeft w:val="0"/>
                      <w:marRight w:val="0"/>
                      <w:marTop w:val="0"/>
                      <w:marBottom w:val="0"/>
                      <w:divBdr>
                        <w:top w:val="none" w:sz="0" w:space="0" w:color="auto"/>
                        <w:left w:val="none" w:sz="0" w:space="0" w:color="auto"/>
                        <w:bottom w:val="none" w:sz="0" w:space="0" w:color="auto"/>
                        <w:right w:val="none" w:sz="0" w:space="0" w:color="auto"/>
                      </w:divBdr>
                      <w:divsChild>
                        <w:div w:id="799767314">
                          <w:marLeft w:val="0"/>
                          <w:marRight w:val="0"/>
                          <w:marTop w:val="0"/>
                          <w:marBottom w:val="0"/>
                          <w:divBdr>
                            <w:top w:val="none" w:sz="0" w:space="0" w:color="auto"/>
                            <w:left w:val="none" w:sz="0" w:space="0" w:color="auto"/>
                            <w:bottom w:val="none" w:sz="0" w:space="0" w:color="auto"/>
                            <w:right w:val="none" w:sz="0" w:space="0" w:color="auto"/>
                          </w:divBdr>
                          <w:divsChild>
                            <w:div w:id="943684201">
                              <w:marLeft w:val="0"/>
                              <w:marRight w:val="0"/>
                              <w:marTop w:val="0"/>
                              <w:marBottom w:val="0"/>
                              <w:divBdr>
                                <w:top w:val="none" w:sz="0" w:space="0" w:color="auto"/>
                                <w:left w:val="none" w:sz="0" w:space="0" w:color="auto"/>
                                <w:bottom w:val="none" w:sz="0" w:space="0" w:color="auto"/>
                                <w:right w:val="none" w:sz="0" w:space="0" w:color="auto"/>
                              </w:divBdr>
                              <w:divsChild>
                                <w:div w:id="173690006">
                                  <w:marLeft w:val="0"/>
                                  <w:marRight w:val="0"/>
                                  <w:marTop w:val="0"/>
                                  <w:marBottom w:val="0"/>
                                  <w:divBdr>
                                    <w:top w:val="none" w:sz="0" w:space="0" w:color="auto"/>
                                    <w:left w:val="none" w:sz="0" w:space="0" w:color="auto"/>
                                    <w:bottom w:val="none" w:sz="0" w:space="0" w:color="auto"/>
                                    <w:right w:val="none" w:sz="0" w:space="0" w:color="auto"/>
                                  </w:divBdr>
                                  <w:divsChild>
                                    <w:div w:id="594287812">
                                      <w:marLeft w:val="0"/>
                                      <w:marRight w:val="0"/>
                                      <w:marTop w:val="0"/>
                                      <w:marBottom w:val="0"/>
                                      <w:divBdr>
                                        <w:top w:val="none" w:sz="0" w:space="0" w:color="auto"/>
                                        <w:left w:val="none" w:sz="0" w:space="0" w:color="auto"/>
                                        <w:bottom w:val="none" w:sz="0" w:space="0" w:color="auto"/>
                                        <w:right w:val="none" w:sz="0" w:space="0" w:color="auto"/>
                                      </w:divBdr>
                                      <w:divsChild>
                                        <w:div w:id="977802813">
                                          <w:marLeft w:val="0"/>
                                          <w:marRight w:val="0"/>
                                          <w:marTop w:val="0"/>
                                          <w:marBottom w:val="0"/>
                                          <w:divBdr>
                                            <w:top w:val="none" w:sz="0" w:space="0" w:color="auto"/>
                                            <w:left w:val="none" w:sz="0" w:space="0" w:color="auto"/>
                                            <w:bottom w:val="none" w:sz="0" w:space="0" w:color="auto"/>
                                            <w:right w:val="none" w:sz="0" w:space="0" w:color="auto"/>
                                          </w:divBdr>
                                          <w:divsChild>
                                            <w:div w:id="1705791708">
                                              <w:marLeft w:val="0"/>
                                              <w:marRight w:val="0"/>
                                              <w:marTop w:val="0"/>
                                              <w:marBottom w:val="0"/>
                                              <w:divBdr>
                                                <w:top w:val="none" w:sz="0" w:space="0" w:color="auto"/>
                                                <w:left w:val="none" w:sz="0" w:space="0" w:color="auto"/>
                                                <w:bottom w:val="none" w:sz="0" w:space="0" w:color="auto"/>
                                                <w:right w:val="none" w:sz="0" w:space="0" w:color="auto"/>
                                              </w:divBdr>
                                              <w:divsChild>
                                                <w:div w:id="1435396977">
                                                  <w:marLeft w:val="0"/>
                                                  <w:marRight w:val="0"/>
                                                  <w:marTop w:val="0"/>
                                                  <w:marBottom w:val="0"/>
                                                  <w:divBdr>
                                                    <w:top w:val="none" w:sz="0" w:space="0" w:color="auto"/>
                                                    <w:left w:val="none" w:sz="0" w:space="0" w:color="auto"/>
                                                    <w:bottom w:val="none" w:sz="0" w:space="0" w:color="auto"/>
                                                    <w:right w:val="none" w:sz="0" w:space="0" w:color="auto"/>
                                                  </w:divBdr>
                                                  <w:divsChild>
                                                    <w:div w:id="835805910">
                                                      <w:marLeft w:val="0"/>
                                                      <w:marRight w:val="0"/>
                                                      <w:marTop w:val="0"/>
                                                      <w:marBottom w:val="0"/>
                                                      <w:divBdr>
                                                        <w:top w:val="single" w:sz="6" w:space="0" w:color="ABABAB"/>
                                                        <w:left w:val="single" w:sz="6" w:space="0" w:color="ABABAB"/>
                                                        <w:bottom w:val="none" w:sz="0" w:space="0" w:color="auto"/>
                                                        <w:right w:val="single" w:sz="6" w:space="0" w:color="ABABAB"/>
                                                      </w:divBdr>
                                                      <w:divsChild>
                                                        <w:div w:id="1673756158">
                                                          <w:marLeft w:val="0"/>
                                                          <w:marRight w:val="0"/>
                                                          <w:marTop w:val="0"/>
                                                          <w:marBottom w:val="0"/>
                                                          <w:divBdr>
                                                            <w:top w:val="none" w:sz="0" w:space="0" w:color="auto"/>
                                                            <w:left w:val="none" w:sz="0" w:space="0" w:color="auto"/>
                                                            <w:bottom w:val="none" w:sz="0" w:space="0" w:color="auto"/>
                                                            <w:right w:val="none" w:sz="0" w:space="0" w:color="auto"/>
                                                          </w:divBdr>
                                                          <w:divsChild>
                                                            <w:div w:id="1323048811">
                                                              <w:marLeft w:val="0"/>
                                                              <w:marRight w:val="0"/>
                                                              <w:marTop w:val="0"/>
                                                              <w:marBottom w:val="0"/>
                                                              <w:divBdr>
                                                                <w:top w:val="none" w:sz="0" w:space="0" w:color="auto"/>
                                                                <w:left w:val="none" w:sz="0" w:space="0" w:color="auto"/>
                                                                <w:bottom w:val="none" w:sz="0" w:space="0" w:color="auto"/>
                                                                <w:right w:val="none" w:sz="0" w:space="0" w:color="auto"/>
                                                              </w:divBdr>
                                                              <w:divsChild>
                                                                <w:div w:id="1094284131">
                                                                  <w:marLeft w:val="0"/>
                                                                  <w:marRight w:val="0"/>
                                                                  <w:marTop w:val="0"/>
                                                                  <w:marBottom w:val="0"/>
                                                                  <w:divBdr>
                                                                    <w:top w:val="none" w:sz="0" w:space="0" w:color="auto"/>
                                                                    <w:left w:val="none" w:sz="0" w:space="0" w:color="auto"/>
                                                                    <w:bottom w:val="none" w:sz="0" w:space="0" w:color="auto"/>
                                                                    <w:right w:val="none" w:sz="0" w:space="0" w:color="auto"/>
                                                                  </w:divBdr>
                                                                  <w:divsChild>
                                                                    <w:div w:id="963006535">
                                                                      <w:marLeft w:val="0"/>
                                                                      <w:marRight w:val="0"/>
                                                                      <w:marTop w:val="0"/>
                                                                      <w:marBottom w:val="0"/>
                                                                      <w:divBdr>
                                                                        <w:top w:val="none" w:sz="0" w:space="0" w:color="auto"/>
                                                                        <w:left w:val="none" w:sz="0" w:space="0" w:color="auto"/>
                                                                        <w:bottom w:val="none" w:sz="0" w:space="0" w:color="auto"/>
                                                                        <w:right w:val="none" w:sz="0" w:space="0" w:color="auto"/>
                                                                      </w:divBdr>
                                                                      <w:divsChild>
                                                                        <w:div w:id="1625118828">
                                                                          <w:marLeft w:val="0"/>
                                                                          <w:marRight w:val="0"/>
                                                                          <w:marTop w:val="0"/>
                                                                          <w:marBottom w:val="0"/>
                                                                          <w:divBdr>
                                                                            <w:top w:val="none" w:sz="0" w:space="0" w:color="auto"/>
                                                                            <w:left w:val="none" w:sz="0" w:space="0" w:color="auto"/>
                                                                            <w:bottom w:val="none" w:sz="0" w:space="0" w:color="auto"/>
                                                                            <w:right w:val="none" w:sz="0" w:space="0" w:color="auto"/>
                                                                          </w:divBdr>
                                                                          <w:divsChild>
                                                                            <w:div w:id="1564296696">
                                                                              <w:marLeft w:val="0"/>
                                                                              <w:marRight w:val="0"/>
                                                                              <w:marTop w:val="0"/>
                                                                              <w:marBottom w:val="0"/>
                                                                              <w:divBdr>
                                                                                <w:top w:val="none" w:sz="0" w:space="0" w:color="auto"/>
                                                                                <w:left w:val="none" w:sz="0" w:space="0" w:color="auto"/>
                                                                                <w:bottom w:val="none" w:sz="0" w:space="0" w:color="auto"/>
                                                                                <w:right w:val="none" w:sz="0" w:space="0" w:color="auto"/>
                                                                              </w:divBdr>
                                                                              <w:divsChild>
                                                                                <w:div w:id="7422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135701">
      <w:bodyDiv w:val="1"/>
      <w:marLeft w:val="0"/>
      <w:marRight w:val="0"/>
      <w:marTop w:val="0"/>
      <w:marBottom w:val="0"/>
      <w:divBdr>
        <w:top w:val="none" w:sz="0" w:space="0" w:color="auto"/>
        <w:left w:val="none" w:sz="0" w:space="0" w:color="auto"/>
        <w:bottom w:val="none" w:sz="0" w:space="0" w:color="auto"/>
        <w:right w:val="none" w:sz="0" w:space="0" w:color="auto"/>
      </w:divBdr>
    </w:div>
    <w:div w:id="918291037">
      <w:bodyDiv w:val="1"/>
      <w:marLeft w:val="0"/>
      <w:marRight w:val="0"/>
      <w:marTop w:val="0"/>
      <w:marBottom w:val="0"/>
      <w:divBdr>
        <w:top w:val="none" w:sz="0" w:space="0" w:color="auto"/>
        <w:left w:val="none" w:sz="0" w:space="0" w:color="auto"/>
        <w:bottom w:val="none" w:sz="0" w:space="0" w:color="auto"/>
        <w:right w:val="none" w:sz="0" w:space="0" w:color="auto"/>
      </w:divBdr>
    </w:div>
    <w:div w:id="928152124">
      <w:bodyDiv w:val="1"/>
      <w:marLeft w:val="0"/>
      <w:marRight w:val="0"/>
      <w:marTop w:val="0"/>
      <w:marBottom w:val="0"/>
      <w:divBdr>
        <w:top w:val="none" w:sz="0" w:space="0" w:color="auto"/>
        <w:left w:val="none" w:sz="0" w:space="0" w:color="auto"/>
        <w:bottom w:val="none" w:sz="0" w:space="0" w:color="auto"/>
        <w:right w:val="none" w:sz="0" w:space="0" w:color="auto"/>
      </w:divBdr>
    </w:div>
    <w:div w:id="930164610">
      <w:bodyDiv w:val="1"/>
      <w:marLeft w:val="0"/>
      <w:marRight w:val="0"/>
      <w:marTop w:val="0"/>
      <w:marBottom w:val="0"/>
      <w:divBdr>
        <w:top w:val="none" w:sz="0" w:space="0" w:color="auto"/>
        <w:left w:val="none" w:sz="0" w:space="0" w:color="auto"/>
        <w:bottom w:val="none" w:sz="0" w:space="0" w:color="auto"/>
        <w:right w:val="none" w:sz="0" w:space="0" w:color="auto"/>
      </w:divBdr>
    </w:div>
    <w:div w:id="952514109">
      <w:bodyDiv w:val="1"/>
      <w:marLeft w:val="0"/>
      <w:marRight w:val="0"/>
      <w:marTop w:val="0"/>
      <w:marBottom w:val="0"/>
      <w:divBdr>
        <w:top w:val="none" w:sz="0" w:space="0" w:color="auto"/>
        <w:left w:val="none" w:sz="0" w:space="0" w:color="auto"/>
        <w:bottom w:val="none" w:sz="0" w:space="0" w:color="auto"/>
        <w:right w:val="none" w:sz="0" w:space="0" w:color="auto"/>
      </w:divBdr>
    </w:div>
    <w:div w:id="1004549103">
      <w:bodyDiv w:val="1"/>
      <w:marLeft w:val="0"/>
      <w:marRight w:val="0"/>
      <w:marTop w:val="0"/>
      <w:marBottom w:val="0"/>
      <w:divBdr>
        <w:top w:val="none" w:sz="0" w:space="0" w:color="auto"/>
        <w:left w:val="none" w:sz="0" w:space="0" w:color="auto"/>
        <w:bottom w:val="none" w:sz="0" w:space="0" w:color="auto"/>
        <w:right w:val="none" w:sz="0" w:space="0" w:color="auto"/>
      </w:divBdr>
    </w:div>
    <w:div w:id="1036739766">
      <w:bodyDiv w:val="1"/>
      <w:marLeft w:val="0"/>
      <w:marRight w:val="0"/>
      <w:marTop w:val="0"/>
      <w:marBottom w:val="0"/>
      <w:divBdr>
        <w:top w:val="none" w:sz="0" w:space="0" w:color="auto"/>
        <w:left w:val="none" w:sz="0" w:space="0" w:color="auto"/>
        <w:bottom w:val="none" w:sz="0" w:space="0" w:color="auto"/>
        <w:right w:val="none" w:sz="0" w:space="0" w:color="auto"/>
      </w:divBdr>
    </w:div>
    <w:div w:id="1115254214">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92307625">
      <w:bodyDiv w:val="1"/>
      <w:marLeft w:val="0"/>
      <w:marRight w:val="0"/>
      <w:marTop w:val="0"/>
      <w:marBottom w:val="0"/>
      <w:divBdr>
        <w:top w:val="none" w:sz="0" w:space="0" w:color="auto"/>
        <w:left w:val="none" w:sz="0" w:space="0" w:color="auto"/>
        <w:bottom w:val="none" w:sz="0" w:space="0" w:color="auto"/>
        <w:right w:val="none" w:sz="0" w:space="0" w:color="auto"/>
      </w:divBdr>
    </w:div>
    <w:div w:id="1244609632">
      <w:bodyDiv w:val="1"/>
      <w:marLeft w:val="0"/>
      <w:marRight w:val="0"/>
      <w:marTop w:val="0"/>
      <w:marBottom w:val="0"/>
      <w:divBdr>
        <w:top w:val="none" w:sz="0" w:space="0" w:color="auto"/>
        <w:left w:val="none" w:sz="0" w:space="0" w:color="auto"/>
        <w:bottom w:val="none" w:sz="0" w:space="0" w:color="auto"/>
        <w:right w:val="none" w:sz="0" w:space="0" w:color="auto"/>
      </w:divBdr>
    </w:div>
    <w:div w:id="1271739121">
      <w:bodyDiv w:val="1"/>
      <w:marLeft w:val="0"/>
      <w:marRight w:val="0"/>
      <w:marTop w:val="0"/>
      <w:marBottom w:val="0"/>
      <w:divBdr>
        <w:top w:val="none" w:sz="0" w:space="0" w:color="auto"/>
        <w:left w:val="none" w:sz="0" w:space="0" w:color="auto"/>
        <w:bottom w:val="none" w:sz="0" w:space="0" w:color="auto"/>
        <w:right w:val="none" w:sz="0" w:space="0" w:color="auto"/>
      </w:divBdr>
    </w:div>
    <w:div w:id="1317025809">
      <w:bodyDiv w:val="1"/>
      <w:marLeft w:val="0"/>
      <w:marRight w:val="0"/>
      <w:marTop w:val="0"/>
      <w:marBottom w:val="0"/>
      <w:divBdr>
        <w:top w:val="none" w:sz="0" w:space="0" w:color="auto"/>
        <w:left w:val="none" w:sz="0" w:space="0" w:color="auto"/>
        <w:bottom w:val="none" w:sz="0" w:space="0" w:color="auto"/>
        <w:right w:val="none" w:sz="0" w:space="0" w:color="auto"/>
      </w:divBdr>
    </w:div>
    <w:div w:id="1341273947">
      <w:bodyDiv w:val="1"/>
      <w:marLeft w:val="0"/>
      <w:marRight w:val="0"/>
      <w:marTop w:val="0"/>
      <w:marBottom w:val="0"/>
      <w:divBdr>
        <w:top w:val="none" w:sz="0" w:space="0" w:color="auto"/>
        <w:left w:val="none" w:sz="0" w:space="0" w:color="auto"/>
        <w:bottom w:val="none" w:sz="0" w:space="0" w:color="auto"/>
        <w:right w:val="none" w:sz="0" w:space="0" w:color="auto"/>
      </w:divBdr>
    </w:div>
    <w:div w:id="1353993928">
      <w:bodyDiv w:val="1"/>
      <w:marLeft w:val="0"/>
      <w:marRight w:val="0"/>
      <w:marTop w:val="0"/>
      <w:marBottom w:val="0"/>
      <w:divBdr>
        <w:top w:val="none" w:sz="0" w:space="0" w:color="auto"/>
        <w:left w:val="none" w:sz="0" w:space="0" w:color="auto"/>
        <w:bottom w:val="none" w:sz="0" w:space="0" w:color="auto"/>
        <w:right w:val="none" w:sz="0" w:space="0" w:color="auto"/>
      </w:divBdr>
    </w:div>
    <w:div w:id="1382368240">
      <w:bodyDiv w:val="1"/>
      <w:marLeft w:val="0"/>
      <w:marRight w:val="0"/>
      <w:marTop w:val="0"/>
      <w:marBottom w:val="0"/>
      <w:divBdr>
        <w:top w:val="none" w:sz="0" w:space="0" w:color="auto"/>
        <w:left w:val="none" w:sz="0" w:space="0" w:color="auto"/>
        <w:bottom w:val="none" w:sz="0" w:space="0" w:color="auto"/>
        <w:right w:val="none" w:sz="0" w:space="0" w:color="auto"/>
      </w:divBdr>
    </w:div>
    <w:div w:id="1399281644">
      <w:bodyDiv w:val="1"/>
      <w:marLeft w:val="0"/>
      <w:marRight w:val="0"/>
      <w:marTop w:val="0"/>
      <w:marBottom w:val="0"/>
      <w:divBdr>
        <w:top w:val="none" w:sz="0" w:space="0" w:color="auto"/>
        <w:left w:val="none" w:sz="0" w:space="0" w:color="auto"/>
        <w:bottom w:val="none" w:sz="0" w:space="0" w:color="auto"/>
        <w:right w:val="none" w:sz="0" w:space="0" w:color="auto"/>
      </w:divBdr>
      <w:divsChild>
        <w:div w:id="2044475301">
          <w:marLeft w:val="300"/>
          <w:marRight w:val="0"/>
          <w:marTop w:val="0"/>
          <w:marBottom w:val="480"/>
          <w:divBdr>
            <w:top w:val="none" w:sz="0" w:space="0" w:color="auto"/>
            <w:left w:val="none" w:sz="0" w:space="0" w:color="auto"/>
            <w:bottom w:val="none" w:sz="0" w:space="0" w:color="auto"/>
            <w:right w:val="none" w:sz="0" w:space="0" w:color="auto"/>
          </w:divBdr>
        </w:div>
      </w:divsChild>
    </w:div>
    <w:div w:id="1403328143">
      <w:bodyDiv w:val="1"/>
      <w:marLeft w:val="0"/>
      <w:marRight w:val="0"/>
      <w:marTop w:val="0"/>
      <w:marBottom w:val="0"/>
      <w:divBdr>
        <w:top w:val="none" w:sz="0" w:space="0" w:color="auto"/>
        <w:left w:val="none" w:sz="0" w:space="0" w:color="auto"/>
        <w:bottom w:val="none" w:sz="0" w:space="0" w:color="auto"/>
        <w:right w:val="none" w:sz="0" w:space="0" w:color="auto"/>
      </w:divBdr>
    </w:div>
    <w:div w:id="1449200289">
      <w:bodyDiv w:val="1"/>
      <w:marLeft w:val="0"/>
      <w:marRight w:val="0"/>
      <w:marTop w:val="0"/>
      <w:marBottom w:val="0"/>
      <w:divBdr>
        <w:top w:val="none" w:sz="0" w:space="0" w:color="auto"/>
        <w:left w:val="none" w:sz="0" w:space="0" w:color="auto"/>
        <w:bottom w:val="none" w:sz="0" w:space="0" w:color="auto"/>
        <w:right w:val="none" w:sz="0" w:space="0" w:color="auto"/>
      </w:divBdr>
    </w:div>
    <w:div w:id="1484354911">
      <w:bodyDiv w:val="1"/>
      <w:marLeft w:val="0"/>
      <w:marRight w:val="0"/>
      <w:marTop w:val="0"/>
      <w:marBottom w:val="0"/>
      <w:divBdr>
        <w:top w:val="none" w:sz="0" w:space="0" w:color="auto"/>
        <w:left w:val="none" w:sz="0" w:space="0" w:color="auto"/>
        <w:bottom w:val="none" w:sz="0" w:space="0" w:color="auto"/>
        <w:right w:val="none" w:sz="0" w:space="0" w:color="auto"/>
      </w:divBdr>
    </w:div>
    <w:div w:id="1539391970">
      <w:bodyDiv w:val="1"/>
      <w:marLeft w:val="0"/>
      <w:marRight w:val="0"/>
      <w:marTop w:val="0"/>
      <w:marBottom w:val="0"/>
      <w:divBdr>
        <w:top w:val="none" w:sz="0" w:space="0" w:color="auto"/>
        <w:left w:val="none" w:sz="0" w:space="0" w:color="auto"/>
        <w:bottom w:val="none" w:sz="0" w:space="0" w:color="auto"/>
        <w:right w:val="none" w:sz="0" w:space="0" w:color="auto"/>
      </w:divBdr>
    </w:div>
    <w:div w:id="1562323702">
      <w:bodyDiv w:val="1"/>
      <w:marLeft w:val="0"/>
      <w:marRight w:val="0"/>
      <w:marTop w:val="0"/>
      <w:marBottom w:val="0"/>
      <w:divBdr>
        <w:top w:val="none" w:sz="0" w:space="0" w:color="auto"/>
        <w:left w:val="none" w:sz="0" w:space="0" w:color="auto"/>
        <w:bottom w:val="none" w:sz="0" w:space="0" w:color="auto"/>
        <w:right w:val="none" w:sz="0" w:space="0" w:color="auto"/>
      </w:divBdr>
    </w:div>
    <w:div w:id="1581331862">
      <w:bodyDiv w:val="1"/>
      <w:marLeft w:val="0"/>
      <w:marRight w:val="0"/>
      <w:marTop w:val="0"/>
      <w:marBottom w:val="0"/>
      <w:divBdr>
        <w:top w:val="none" w:sz="0" w:space="0" w:color="auto"/>
        <w:left w:val="none" w:sz="0" w:space="0" w:color="auto"/>
        <w:bottom w:val="none" w:sz="0" w:space="0" w:color="auto"/>
        <w:right w:val="none" w:sz="0" w:space="0" w:color="auto"/>
      </w:divBdr>
    </w:div>
    <w:div w:id="1831170912">
      <w:bodyDiv w:val="1"/>
      <w:marLeft w:val="0"/>
      <w:marRight w:val="0"/>
      <w:marTop w:val="0"/>
      <w:marBottom w:val="0"/>
      <w:divBdr>
        <w:top w:val="none" w:sz="0" w:space="0" w:color="auto"/>
        <w:left w:val="none" w:sz="0" w:space="0" w:color="auto"/>
        <w:bottom w:val="none" w:sz="0" w:space="0" w:color="auto"/>
        <w:right w:val="none" w:sz="0" w:space="0" w:color="auto"/>
      </w:divBdr>
    </w:div>
    <w:div w:id="1849519056">
      <w:bodyDiv w:val="1"/>
      <w:marLeft w:val="0"/>
      <w:marRight w:val="0"/>
      <w:marTop w:val="0"/>
      <w:marBottom w:val="0"/>
      <w:divBdr>
        <w:top w:val="none" w:sz="0" w:space="0" w:color="auto"/>
        <w:left w:val="none" w:sz="0" w:space="0" w:color="auto"/>
        <w:bottom w:val="none" w:sz="0" w:space="0" w:color="auto"/>
        <w:right w:val="none" w:sz="0" w:space="0" w:color="auto"/>
      </w:divBdr>
    </w:div>
    <w:div w:id="1921521419">
      <w:bodyDiv w:val="1"/>
      <w:marLeft w:val="0"/>
      <w:marRight w:val="0"/>
      <w:marTop w:val="0"/>
      <w:marBottom w:val="0"/>
      <w:divBdr>
        <w:top w:val="none" w:sz="0" w:space="0" w:color="auto"/>
        <w:left w:val="none" w:sz="0" w:space="0" w:color="auto"/>
        <w:bottom w:val="none" w:sz="0" w:space="0" w:color="auto"/>
        <w:right w:val="none" w:sz="0" w:space="0" w:color="auto"/>
      </w:divBdr>
    </w:div>
    <w:div w:id="1922525678">
      <w:bodyDiv w:val="1"/>
      <w:marLeft w:val="0"/>
      <w:marRight w:val="0"/>
      <w:marTop w:val="0"/>
      <w:marBottom w:val="0"/>
      <w:divBdr>
        <w:top w:val="none" w:sz="0" w:space="0" w:color="auto"/>
        <w:left w:val="none" w:sz="0" w:space="0" w:color="auto"/>
        <w:bottom w:val="none" w:sz="0" w:space="0" w:color="auto"/>
        <w:right w:val="none" w:sz="0" w:space="0" w:color="auto"/>
      </w:divBdr>
    </w:div>
    <w:div w:id="1936162048">
      <w:bodyDiv w:val="1"/>
      <w:marLeft w:val="0"/>
      <w:marRight w:val="0"/>
      <w:marTop w:val="0"/>
      <w:marBottom w:val="0"/>
      <w:divBdr>
        <w:top w:val="none" w:sz="0" w:space="0" w:color="auto"/>
        <w:left w:val="none" w:sz="0" w:space="0" w:color="auto"/>
        <w:bottom w:val="none" w:sz="0" w:space="0" w:color="auto"/>
        <w:right w:val="none" w:sz="0" w:space="0" w:color="auto"/>
      </w:divBdr>
    </w:div>
    <w:div w:id="1986929036">
      <w:bodyDiv w:val="1"/>
      <w:marLeft w:val="0"/>
      <w:marRight w:val="0"/>
      <w:marTop w:val="0"/>
      <w:marBottom w:val="0"/>
      <w:divBdr>
        <w:top w:val="none" w:sz="0" w:space="0" w:color="auto"/>
        <w:left w:val="none" w:sz="0" w:space="0" w:color="auto"/>
        <w:bottom w:val="none" w:sz="0" w:space="0" w:color="auto"/>
        <w:right w:val="none" w:sz="0" w:space="0" w:color="auto"/>
      </w:divBdr>
    </w:div>
    <w:div w:id="1999264827">
      <w:bodyDiv w:val="1"/>
      <w:marLeft w:val="0"/>
      <w:marRight w:val="0"/>
      <w:marTop w:val="0"/>
      <w:marBottom w:val="0"/>
      <w:divBdr>
        <w:top w:val="none" w:sz="0" w:space="0" w:color="auto"/>
        <w:left w:val="none" w:sz="0" w:space="0" w:color="auto"/>
        <w:bottom w:val="none" w:sz="0" w:space="0" w:color="auto"/>
        <w:right w:val="none" w:sz="0" w:space="0" w:color="auto"/>
      </w:divBdr>
    </w:div>
    <w:div w:id="2081252401">
      <w:bodyDiv w:val="1"/>
      <w:marLeft w:val="0"/>
      <w:marRight w:val="0"/>
      <w:marTop w:val="0"/>
      <w:marBottom w:val="0"/>
      <w:divBdr>
        <w:top w:val="none" w:sz="0" w:space="0" w:color="auto"/>
        <w:left w:val="none" w:sz="0" w:space="0" w:color="auto"/>
        <w:bottom w:val="none" w:sz="0" w:space="0" w:color="auto"/>
        <w:right w:val="none" w:sz="0" w:space="0" w:color="auto"/>
      </w:divBdr>
      <w:divsChild>
        <w:div w:id="47573124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17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international-transfers-after-uk-ex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e.ac.uk/policies/privacy"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ias@l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s@leicester.ac.uk" TargetMode="External"/><Relationship Id="rId5" Type="http://schemas.openxmlformats.org/officeDocument/2006/relationships/numbering" Target="numbering.xml"/><Relationship Id="rId15" Type="http://schemas.openxmlformats.org/officeDocument/2006/relationships/hyperlink" Target="https://eur03.safelinks.protection.outlook.com/?url=http%3A%2F%2Fwww.le.ac.uk&amp;data=02%7C01%7Cpg170%40leicester.ac.uk%7Cf907bdc14a264723158608d6d90b30d3%7Caebecd6a31d44b0195ce8274afe853d9%7C0%7C0%7C636935039419543265&amp;sdata=jjBpiENYnG2gNiH4tvHuo2FOgS1pPepPwL1j4Hccv7Y%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170@leic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D849CD33330744BA489DF35FE8CCCA" ma:contentTypeVersion="4" ma:contentTypeDescription="Create a new document." ma:contentTypeScope="" ma:versionID="e58b30bbf040b9c1e30e00c7ce68f0de">
  <xsd:schema xmlns:xsd="http://www.w3.org/2001/XMLSchema" xmlns:xs="http://www.w3.org/2001/XMLSchema" xmlns:p="http://schemas.microsoft.com/office/2006/metadata/properties" xmlns:ns2="3b4cf91c-1d80-4fa2-9944-8729d3d25472" xmlns:ns3="c1244b0a-b36e-4c72-bb3a-170d512ce069" targetNamespace="http://schemas.microsoft.com/office/2006/metadata/properties" ma:root="true" ma:fieldsID="1978957286f6b487a8fedacadf2ad475" ns2:_="" ns3:_="">
    <xsd:import namespace="3b4cf91c-1d80-4fa2-9944-8729d3d25472"/>
    <xsd:import namespace="c1244b0a-b36e-4c72-bb3a-170d512ce0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cf91c-1d80-4fa2-9944-8729d3d254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44b0a-b36e-4c72-bb3a-170d512ce06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75AA1-8C99-4554-A093-C83A311C50D0}">
  <ds:schemaRefs>
    <ds:schemaRef ds:uri="http://schemas.microsoft.com/sharepoint/v3/contenttype/forms"/>
  </ds:schemaRefs>
</ds:datastoreItem>
</file>

<file path=customXml/itemProps2.xml><?xml version="1.0" encoding="utf-8"?>
<ds:datastoreItem xmlns:ds="http://schemas.openxmlformats.org/officeDocument/2006/customXml" ds:itemID="{1AD28D6F-D0D2-4FAB-B6D7-43518D09FC3D}">
  <ds:schemaRefs>
    <ds:schemaRef ds:uri="http://schemas.openxmlformats.org/officeDocument/2006/bibliography"/>
  </ds:schemaRefs>
</ds:datastoreItem>
</file>

<file path=customXml/itemProps3.xml><?xml version="1.0" encoding="utf-8"?>
<ds:datastoreItem xmlns:ds="http://schemas.openxmlformats.org/officeDocument/2006/customXml" ds:itemID="{6C02357C-FA57-4543-AEAF-A967F5FD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cf91c-1d80-4fa2-9944-8729d3d25472"/>
    <ds:schemaRef ds:uri="c1244b0a-b36e-4c72-bb3a-170d512ce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80A63-B313-4F31-9C28-7A3D9BF17971}">
  <ds:schemaRefs>
    <ds:schemaRef ds:uri="http://purl.org/dc/dcmitype/"/>
    <ds:schemaRef ds:uri="3b4cf91c-1d80-4fa2-9944-8729d3d25472"/>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1244b0a-b36e-4c72-bb3a-170d512ce06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4321</Words>
  <Characters>24631</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cpp10</dc:creator>
  <cp:keywords/>
  <dc:description/>
  <cp:lastModifiedBy>Lenthall, Kat</cp:lastModifiedBy>
  <cp:revision>2</cp:revision>
  <dcterms:created xsi:type="dcterms:W3CDTF">2026-02-10T11:30:00Z</dcterms:created>
  <dcterms:modified xsi:type="dcterms:W3CDTF">2026-02-10T11:30:00Z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0x01010031D849CD33330744BA489DF35FE8CCCA</vt:lpwstr>
  </property>
</Properties>
</file>