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ADF" w14:textId="77777777" w:rsidR="007062DD" w:rsidRDefault="00395F67">
      <w:pPr>
        <w:pStyle w:val="BodyText"/>
        <w:ind w:left="120"/>
        <w:rPr>
          <w:rFonts w:ascii="Times New Roman"/>
          <w:sz w:val="20"/>
        </w:rPr>
      </w:pPr>
      <w:r>
        <w:rPr>
          <w:rFonts w:ascii="Times New Roman"/>
          <w:noProof/>
          <w:sz w:val="20"/>
        </w:rPr>
        <w:drawing>
          <wp:inline distT="0" distB="0" distL="0" distR="0" wp14:anchorId="01218B2E" wp14:editId="7EE50CD8">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5109C8CE" w14:textId="77777777" w:rsidR="007062DD" w:rsidRDefault="007062DD">
      <w:pPr>
        <w:pStyle w:val="BodyText"/>
        <w:rPr>
          <w:rFonts w:ascii="Times New Roman"/>
          <w:sz w:val="20"/>
        </w:rPr>
      </w:pPr>
    </w:p>
    <w:p w14:paraId="7F695EB9" w14:textId="77777777" w:rsidR="007062DD" w:rsidRDefault="007062DD">
      <w:pPr>
        <w:pStyle w:val="BodyText"/>
        <w:rPr>
          <w:rFonts w:ascii="Times New Roman"/>
          <w:sz w:val="20"/>
        </w:rPr>
      </w:pPr>
    </w:p>
    <w:p w14:paraId="7ADD6C8C" w14:textId="09CADCCF" w:rsidR="007062DD" w:rsidRPr="000703FB" w:rsidRDefault="004C05F2" w:rsidP="000703FB">
      <w:pPr>
        <w:pStyle w:val="BodyText"/>
        <w:jc w:val="center"/>
        <w:rPr>
          <w:rFonts w:asciiTheme="minorHAnsi" w:hAnsiTheme="minorHAnsi" w:cstheme="minorHAnsi"/>
          <w:b/>
          <w:sz w:val="16"/>
          <w:szCs w:val="28"/>
        </w:rPr>
      </w:pPr>
      <w:r w:rsidRPr="000703FB">
        <w:rPr>
          <w:rFonts w:asciiTheme="minorHAnsi" w:hAnsiTheme="minorHAnsi" w:cstheme="minorHAnsi"/>
          <w:b/>
          <w:spacing w:val="-2"/>
          <w:sz w:val="48"/>
          <w:szCs w:val="28"/>
        </w:rPr>
        <w:t>Astrophysical transient searches with LOFAR</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7062DD" w:rsidRPr="000703FB" w14:paraId="1F4C5985" w14:textId="77777777">
        <w:trPr>
          <w:trHeight w:val="282"/>
        </w:trPr>
        <w:tc>
          <w:tcPr>
            <w:tcW w:w="5951" w:type="dxa"/>
            <w:vMerge w:val="restart"/>
            <w:tcBorders>
              <w:right w:val="single" w:sz="4" w:space="0" w:color="000000"/>
            </w:tcBorders>
            <w:shd w:val="clear" w:color="auto" w:fill="FFBCBC"/>
          </w:tcPr>
          <w:p w14:paraId="7D4AD64E" w14:textId="6B9E35D3" w:rsidR="004C05F2" w:rsidRPr="000703FB" w:rsidRDefault="004C05F2" w:rsidP="004C05F2">
            <w:pPr>
              <w:pStyle w:val="ListParagraph"/>
              <w:widowControl/>
              <w:numPr>
                <w:ilvl w:val="0"/>
                <w:numId w:val="1"/>
              </w:numPr>
              <w:autoSpaceDE/>
              <w:autoSpaceDN/>
              <w:contextualSpacing/>
              <w:rPr>
                <w:rFonts w:asciiTheme="minorHAnsi" w:hAnsiTheme="minorHAnsi" w:cstheme="minorHAnsi"/>
              </w:rPr>
            </w:pPr>
            <w:r w:rsidRPr="000703FB">
              <w:rPr>
                <w:rFonts w:asciiTheme="minorHAnsi" w:hAnsiTheme="minorHAnsi" w:cstheme="minorHAnsi"/>
              </w:rPr>
              <w:t>Low frequency emission probes regions of shock acceleration and intense star formation in the Universe.</w:t>
            </w:r>
          </w:p>
          <w:p w14:paraId="2F83CD5A" w14:textId="03C01668" w:rsidR="004C05F2" w:rsidRPr="000703FB" w:rsidRDefault="004C05F2" w:rsidP="004C05F2">
            <w:pPr>
              <w:pStyle w:val="ListParagraph"/>
              <w:widowControl/>
              <w:numPr>
                <w:ilvl w:val="0"/>
                <w:numId w:val="1"/>
              </w:numPr>
              <w:autoSpaceDE/>
              <w:autoSpaceDN/>
              <w:contextualSpacing/>
              <w:rPr>
                <w:rFonts w:asciiTheme="minorHAnsi" w:hAnsiTheme="minorHAnsi" w:cstheme="minorHAnsi"/>
              </w:rPr>
            </w:pPr>
            <w:r w:rsidRPr="000703FB">
              <w:rPr>
                <w:rFonts w:asciiTheme="minorHAnsi" w:hAnsiTheme="minorHAnsi" w:cstheme="minorHAnsi"/>
              </w:rPr>
              <w:t xml:space="preserve">LOFAR is providing a transformational increase in radio survey speed in the newly accessible low-frequency regime. </w:t>
            </w:r>
          </w:p>
          <w:p w14:paraId="7D227556" w14:textId="534FF249" w:rsidR="007062DD" w:rsidRPr="000703FB" w:rsidRDefault="004C05F2" w:rsidP="004C05F2">
            <w:pPr>
              <w:pStyle w:val="ListParagraph"/>
              <w:widowControl/>
              <w:numPr>
                <w:ilvl w:val="0"/>
                <w:numId w:val="1"/>
              </w:numPr>
              <w:autoSpaceDE/>
              <w:autoSpaceDN/>
              <w:contextualSpacing/>
              <w:rPr>
                <w:rFonts w:asciiTheme="minorHAnsi" w:hAnsiTheme="minorHAnsi" w:cstheme="minorHAnsi"/>
              </w:rPr>
            </w:pPr>
            <w:r w:rsidRPr="000703FB">
              <w:rPr>
                <w:rFonts w:asciiTheme="minorHAnsi" w:hAnsiTheme="minorHAnsi" w:cstheme="minorHAnsi"/>
              </w:rPr>
              <w:t>The low frequency sky is revealing a transient population of astrophysical sources, many of unknown origin.</w:t>
            </w:r>
          </w:p>
        </w:tc>
        <w:tc>
          <w:tcPr>
            <w:tcW w:w="1985" w:type="dxa"/>
            <w:tcBorders>
              <w:left w:val="single" w:sz="4" w:space="0" w:color="000000"/>
              <w:bottom w:val="nil"/>
              <w:right w:val="single" w:sz="4" w:space="0" w:color="000000"/>
            </w:tcBorders>
            <w:shd w:val="clear" w:color="auto" w:fill="E7E6E6"/>
          </w:tcPr>
          <w:p w14:paraId="2DFC58E9" w14:textId="77777777" w:rsidR="007062DD" w:rsidRPr="000703FB" w:rsidRDefault="00395F67">
            <w:pPr>
              <w:pStyle w:val="TableParagraph"/>
              <w:spacing w:before="1" w:line="261" w:lineRule="exact"/>
              <w:rPr>
                <w:rFonts w:asciiTheme="minorHAnsi" w:hAnsiTheme="minorHAnsi" w:cstheme="minorHAnsi"/>
                <w:b/>
              </w:rPr>
            </w:pPr>
            <w:r w:rsidRPr="000703FB">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44EBA601" w14:textId="77777777" w:rsidR="007062DD" w:rsidRPr="000703FB" w:rsidRDefault="00395F67">
            <w:pPr>
              <w:pStyle w:val="TableParagraph"/>
              <w:spacing w:before="1" w:line="261" w:lineRule="exact"/>
              <w:rPr>
                <w:rFonts w:asciiTheme="minorHAnsi" w:hAnsiTheme="minorHAnsi" w:cstheme="minorHAnsi"/>
              </w:rPr>
            </w:pPr>
            <w:r w:rsidRPr="000703FB">
              <w:rPr>
                <w:rFonts w:asciiTheme="minorHAnsi" w:hAnsiTheme="minorHAnsi" w:cstheme="minorHAnsi"/>
                <w:spacing w:val="-5"/>
              </w:rPr>
              <w:t>PhD</w:t>
            </w:r>
          </w:p>
        </w:tc>
      </w:tr>
      <w:tr w:rsidR="007062DD" w:rsidRPr="000703FB" w14:paraId="0A761BDF" w14:textId="77777777">
        <w:trPr>
          <w:trHeight w:val="248"/>
        </w:trPr>
        <w:tc>
          <w:tcPr>
            <w:tcW w:w="5951" w:type="dxa"/>
            <w:vMerge/>
            <w:tcBorders>
              <w:top w:val="nil"/>
              <w:right w:val="single" w:sz="4" w:space="0" w:color="000000"/>
            </w:tcBorders>
            <w:shd w:val="clear" w:color="auto" w:fill="FFBCBC"/>
          </w:tcPr>
          <w:p w14:paraId="4F12FF09" w14:textId="77777777" w:rsidR="007062DD" w:rsidRPr="000703FB"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26CECD32" w14:textId="77777777" w:rsidR="007062DD" w:rsidRPr="000703FB" w:rsidRDefault="00395F67">
            <w:pPr>
              <w:pStyle w:val="TableParagraph"/>
              <w:spacing w:line="228" w:lineRule="exact"/>
              <w:rPr>
                <w:rFonts w:asciiTheme="minorHAnsi" w:hAnsiTheme="minorHAnsi" w:cstheme="minorHAnsi"/>
                <w:b/>
              </w:rPr>
            </w:pPr>
            <w:r w:rsidRPr="000703FB">
              <w:rPr>
                <w:rFonts w:asciiTheme="minorHAnsi" w:hAnsiTheme="minorHAnsi" w:cstheme="minorHAnsi"/>
                <w:b/>
              </w:rPr>
              <w:t>First</w:t>
            </w:r>
            <w:r w:rsidRPr="000703FB">
              <w:rPr>
                <w:rFonts w:asciiTheme="minorHAnsi" w:hAnsiTheme="minorHAnsi" w:cstheme="minorHAnsi"/>
                <w:b/>
                <w:spacing w:val="-4"/>
              </w:rPr>
              <w:t xml:space="preserve"> </w:t>
            </w:r>
            <w:r w:rsidRPr="000703FB">
              <w:rPr>
                <w:rFonts w:asciiTheme="minorHAnsi" w:hAnsiTheme="minorHAnsi" w:cstheme="minorHAnsi"/>
                <w:b/>
                <w:spacing w:val="-2"/>
              </w:rPr>
              <w:t>Supervisor</w:t>
            </w:r>
          </w:p>
        </w:tc>
        <w:tc>
          <w:tcPr>
            <w:tcW w:w="2098" w:type="dxa"/>
            <w:tcBorders>
              <w:top w:val="nil"/>
              <w:left w:val="single" w:sz="4" w:space="0" w:color="000000"/>
              <w:bottom w:val="nil"/>
            </w:tcBorders>
          </w:tcPr>
          <w:p w14:paraId="6D8409A3" w14:textId="5224D144" w:rsidR="007062DD" w:rsidRDefault="004C05F2">
            <w:pPr>
              <w:pStyle w:val="TableParagraph"/>
              <w:ind w:left="0"/>
              <w:rPr>
                <w:rFonts w:asciiTheme="minorHAnsi" w:hAnsiTheme="minorHAnsi" w:cstheme="minorHAnsi"/>
                <w:szCs w:val="28"/>
              </w:rPr>
            </w:pPr>
            <w:r w:rsidRPr="000703FB">
              <w:rPr>
                <w:rFonts w:asciiTheme="minorHAnsi" w:hAnsiTheme="minorHAnsi" w:cstheme="minorHAnsi"/>
                <w:szCs w:val="28"/>
              </w:rPr>
              <w:t xml:space="preserve"> Dr Rhaana Starling</w:t>
            </w:r>
          </w:p>
          <w:p w14:paraId="66A2B13B" w14:textId="1CA05B73" w:rsidR="00ED6044" w:rsidRPr="000703FB" w:rsidRDefault="00ED6044">
            <w:pPr>
              <w:pStyle w:val="TableParagraph"/>
              <w:ind w:left="0"/>
              <w:rPr>
                <w:rFonts w:asciiTheme="minorHAnsi" w:hAnsiTheme="minorHAnsi" w:cstheme="minorHAnsi"/>
                <w:szCs w:val="28"/>
              </w:rPr>
            </w:pPr>
            <w:r>
              <w:rPr>
                <w:rFonts w:asciiTheme="minorHAnsi" w:hAnsiTheme="minorHAnsi" w:cstheme="minorHAnsi"/>
                <w:szCs w:val="28"/>
              </w:rPr>
              <w:t xml:space="preserve"> </w:t>
            </w:r>
            <w:hyperlink r:id="rId6" w:history="1">
              <w:r w:rsidRPr="00E77114">
                <w:rPr>
                  <w:rStyle w:val="Hyperlink"/>
                  <w:rFonts w:asciiTheme="minorHAnsi" w:hAnsiTheme="minorHAnsi" w:cstheme="minorHAnsi"/>
                  <w:b/>
                  <w:bCs/>
                  <w:szCs w:val="28"/>
                </w:rPr>
                <w:t>rlcs1@le.ac.uk</w:t>
              </w:r>
            </w:hyperlink>
            <w:r w:rsidRPr="00ED6044">
              <w:rPr>
                <w:rFonts w:asciiTheme="minorHAnsi" w:hAnsiTheme="minorHAnsi" w:cstheme="minorHAnsi"/>
                <w:szCs w:val="28"/>
              </w:rPr>
              <w:t> </w:t>
            </w:r>
          </w:p>
        </w:tc>
      </w:tr>
      <w:tr w:rsidR="007062DD" w:rsidRPr="000703FB" w14:paraId="59E35E99" w14:textId="77777777">
        <w:trPr>
          <w:trHeight w:val="265"/>
        </w:trPr>
        <w:tc>
          <w:tcPr>
            <w:tcW w:w="5951" w:type="dxa"/>
            <w:vMerge/>
            <w:tcBorders>
              <w:top w:val="nil"/>
              <w:right w:val="single" w:sz="4" w:space="0" w:color="000000"/>
            </w:tcBorders>
            <w:shd w:val="clear" w:color="auto" w:fill="FFBCBC"/>
          </w:tcPr>
          <w:p w14:paraId="70180204" w14:textId="77777777" w:rsidR="007062DD" w:rsidRPr="000703FB"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641242A5" w14:textId="77777777" w:rsidR="007062DD" w:rsidRPr="000703FB" w:rsidRDefault="00395F67">
            <w:pPr>
              <w:pStyle w:val="TableParagraph"/>
              <w:spacing w:line="245" w:lineRule="exact"/>
              <w:rPr>
                <w:rFonts w:asciiTheme="minorHAnsi" w:hAnsiTheme="minorHAnsi" w:cstheme="minorHAnsi"/>
                <w:b/>
              </w:rPr>
            </w:pPr>
            <w:r w:rsidRPr="000703FB">
              <w:rPr>
                <w:rFonts w:asciiTheme="minorHAnsi" w:hAnsiTheme="minorHAnsi" w:cstheme="minorHAnsi"/>
                <w:b/>
              </w:rPr>
              <w:t>Second</w:t>
            </w:r>
            <w:r w:rsidRPr="000703FB">
              <w:rPr>
                <w:rFonts w:asciiTheme="minorHAnsi" w:hAnsiTheme="minorHAnsi" w:cstheme="minorHAnsi"/>
                <w:b/>
                <w:spacing w:val="-4"/>
              </w:rPr>
              <w:t xml:space="preserve"> </w:t>
            </w:r>
            <w:r w:rsidRPr="000703FB">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2B93A310" w14:textId="12B16C42" w:rsidR="007062DD" w:rsidRPr="000703FB" w:rsidRDefault="004C05F2">
            <w:pPr>
              <w:pStyle w:val="TableParagraph"/>
              <w:ind w:left="0"/>
              <w:rPr>
                <w:rFonts w:asciiTheme="minorHAnsi" w:hAnsiTheme="minorHAnsi" w:cstheme="minorHAnsi"/>
                <w:szCs w:val="28"/>
              </w:rPr>
            </w:pPr>
            <w:r w:rsidRPr="000703FB">
              <w:rPr>
                <w:rFonts w:asciiTheme="minorHAnsi" w:hAnsiTheme="minorHAnsi" w:cstheme="minorHAnsi"/>
                <w:szCs w:val="28"/>
              </w:rPr>
              <w:t xml:space="preserve">  Prof Andrew Blain</w:t>
            </w:r>
          </w:p>
        </w:tc>
      </w:tr>
      <w:tr w:rsidR="007062DD" w:rsidRPr="000703FB" w14:paraId="67CE04F0" w14:textId="77777777">
        <w:trPr>
          <w:trHeight w:val="507"/>
        </w:trPr>
        <w:tc>
          <w:tcPr>
            <w:tcW w:w="5951" w:type="dxa"/>
            <w:vMerge/>
            <w:tcBorders>
              <w:top w:val="nil"/>
              <w:right w:val="single" w:sz="4" w:space="0" w:color="000000"/>
            </w:tcBorders>
            <w:shd w:val="clear" w:color="auto" w:fill="FFBCBC"/>
          </w:tcPr>
          <w:p w14:paraId="02B0FFDC" w14:textId="77777777" w:rsidR="007062DD" w:rsidRPr="000703FB"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B543A17" w14:textId="77777777" w:rsidR="007062DD" w:rsidRPr="000703FB" w:rsidRDefault="00395F67">
            <w:pPr>
              <w:pStyle w:val="TableParagraph"/>
              <w:spacing w:line="253" w:lineRule="exact"/>
              <w:rPr>
                <w:rFonts w:asciiTheme="minorHAnsi" w:hAnsiTheme="minorHAnsi" w:cstheme="minorHAnsi"/>
                <w:b/>
              </w:rPr>
            </w:pPr>
            <w:r w:rsidRPr="000703FB">
              <w:rPr>
                <w:rFonts w:asciiTheme="minorHAnsi" w:hAnsiTheme="minorHAnsi" w:cstheme="minorHAnsi"/>
                <w:b/>
              </w:rPr>
              <w:t>Application</w:t>
            </w:r>
            <w:r w:rsidRPr="000703FB">
              <w:rPr>
                <w:rFonts w:asciiTheme="minorHAnsi" w:hAnsiTheme="minorHAnsi" w:cstheme="minorHAnsi"/>
                <w:b/>
                <w:spacing w:val="-8"/>
              </w:rPr>
              <w:t xml:space="preserve"> </w:t>
            </w:r>
            <w:r w:rsidRPr="000703FB">
              <w:rPr>
                <w:rFonts w:asciiTheme="minorHAnsi" w:hAnsiTheme="minorHAnsi" w:cstheme="minorHAnsi"/>
                <w:b/>
                <w:spacing w:val="-2"/>
              </w:rPr>
              <w:t>Closing</w:t>
            </w:r>
          </w:p>
          <w:p w14:paraId="494573C7" w14:textId="77777777" w:rsidR="007062DD" w:rsidRPr="000703FB" w:rsidRDefault="00395F67">
            <w:pPr>
              <w:pStyle w:val="TableParagraph"/>
              <w:spacing w:line="235" w:lineRule="exact"/>
              <w:rPr>
                <w:rFonts w:asciiTheme="minorHAnsi" w:hAnsiTheme="minorHAnsi" w:cstheme="minorHAnsi"/>
                <w:b/>
              </w:rPr>
            </w:pPr>
            <w:r w:rsidRPr="000703FB">
              <w:rPr>
                <w:rFonts w:asciiTheme="minorHAnsi" w:hAnsiTheme="minorHAnsi" w:cstheme="minorHAnsi"/>
                <w:b/>
                <w:spacing w:val="-4"/>
              </w:rPr>
              <w:t>Date</w:t>
            </w:r>
          </w:p>
        </w:tc>
        <w:tc>
          <w:tcPr>
            <w:tcW w:w="2098" w:type="dxa"/>
            <w:tcBorders>
              <w:top w:val="nil"/>
              <w:left w:val="single" w:sz="4" w:space="0" w:color="000000"/>
              <w:bottom w:val="nil"/>
            </w:tcBorders>
          </w:tcPr>
          <w:p w14:paraId="08776799" w14:textId="41A6634F" w:rsidR="007062DD" w:rsidRPr="000703FB" w:rsidRDefault="004D2D3C">
            <w:pPr>
              <w:pStyle w:val="TableParagraph"/>
              <w:spacing w:line="253" w:lineRule="exact"/>
              <w:rPr>
                <w:rFonts w:asciiTheme="minorHAnsi" w:hAnsiTheme="minorHAnsi" w:cstheme="minorHAnsi"/>
              </w:rPr>
            </w:pPr>
            <w:r>
              <w:rPr>
                <w:rFonts w:asciiTheme="minorHAnsi" w:hAnsiTheme="minorHAnsi" w:cstheme="minorHAnsi"/>
              </w:rPr>
              <w:t>See web page</w:t>
            </w:r>
          </w:p>
        </w:tc>
      </w:tr>
      <w:tr w:rsidR="007062DD" w:rsidRPr="000703FB" w14:paraId="421643E4" w14:textId="77777777">
        <w:trPr>
          <w:trHeight w:val="280"/>
        </w:trPr>
        <w:tc>
          <w:tcPr>
            <w:tcW w:w="5951" w:type="dxa"/>
            <w:vMerge/>
            <w:tcBorders>
              <w:top w:val="nil"/>
              <w:right w:val="single" w:sz="4" w:space="0" w:color="000000"/>
            </w:tcBorders>
            <w:shd w:val="clear" w:color="auto" w:fill="FFBCBC"/>
          </w:tcPr>
          <w:p w14:paraId="65A05968" w14:textId="77777777" w:rsidR="007062DD" w:rsidRPr="000703FB" w:rsidRDefault="007062D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92CC0A" w14:textId="77777777" w:rsidR="007062DD" w:rsidRPr="000703FB" w:rsidRDefault="00395F67">
            <w:pPr>
              <w:pStyle w:val="TableParagraph"/>
              <w:spacing w:line="253" w:lineRule="exact"/>
              <w:rPr>
                <w:rFonts w:asciiTheme="minorHAnsi" w:hAnsiTheme="minorHAnsi" w:cstheme="minorHAnsi"/>
                <w:b/>
              </w:rPr>
            </w:pPr>
            <w:r w:rsidRPr="000703FB">
              <w:rPr>
                <w:rFonts w:asciiTheme="minorHAnsi" w:hAnsiTheme="minorHAnsi" w:cstheme="minorHAnsi"/>
                <w:b/>
              </w:rPr>
              <w:t>PhD</w:t>
            </w:r>
            <w:r w:rsidRPr="000703FB">
              <w:rPr>
                <w:rFonts w:asciiTheme="minorHAnsi" w:hAnsiTheme="minorHAnsi" w:cstheme="minorHAnsi"/>
                <w:b/>
                <w:spacing w:val="-4"/>
              </w:rPr>
              <w:t xml:space="preserve"> </w:t>
            </w:r>
            <w:r w:rsidRPr="000703FB">
              <w:rPr>
                <w:rFonts w:asciiTheme="minorHAnsi" w:hAnsiTheme="minorHAnsi" w:cstheme="minorHAnsi"/>
                <w:b/>
              </w:rPr>
              <w:t>Start</w:t>
            </w:r>
            <w:r w:rsidRPr="000703FB">
              <w:rPr>
                <w:rFonts w:asciiTheme="minorHAnsi" w:hAnsiTheme="minorHAnsi" w:cstheme="minorHAnsi"/>
                <w:b/>
                <w:spacing w:val="-2"/>
              </w:rPr>
              <w:t xml:space="preserve"> </w:t>
            </w:r>
            <w:r w:rsidRPr="000703FB">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1AA6CA1" w14:textId="77777777" w:rsidR="007062DD" w:rsidRPr="000703FB" w:rsidRDefault="00395F67">
            <w:pPr>
              <w:pStyle w:val="TableParagraph"/>
              <w:spacing w:line="253" w:lineRule="exact"/>
              <w:rPr>
                <w:rFonts w:asciiTheme="minorHAnsi" w:hAnsiTheme="minorHAnsi" w:cstheme="minorHAnsi"/>
              </w:rPr>
            </w:pPr>
            <w:r w:rsidRPr="000703FB">
              <w:rPr>
                <w:rFonts w:asciiTheme="minorHAnsi" w:hAnsiTheme="minorHAnsi" w:cstheme="minorHAnsi"/>
              </w:rPr>
              <w:t>September</w:t>
            </w:r>
            <w:r w:rsidRPr="000703FB">
              <w:rPr>
                <w:rFonts w:asciiTheme="minorHAnsi" w:hAnsiTheme="minorHAnsi" w:cstheme="minorHAnsi"/>
                <w:spacing w:val="-2"/>
              </w:rPr>
              <w:t xml:space="preserve"> </w:t>
            </w:r>
            <w:r w:rsidRPr="000703FB">
              <w:rPr>
                <w:rFonts w:asciiTheme="minorHAnsi" w:hAnsiTheme="minorHAnsi" w:cstheme="minorHAnsi"/>
                <w:spacing w:val="-4"/>
              </w:rPr>
              <w:t>2024</w:t>
            </w:r>
          </w:p>
        </w:tc>
      </w:tr>
    </w:tbl>
    <w:p w14:paraId="6B374EC7" w14:textId="77777777" w:rsidR="007062DD" w:rsidRPr="000703FB" w:rsidRDefault="00395F67">
      <w:pPr>
        <w:pStyle w:val="Title"/>
        <w:rPr>
          <w:rFonts w:asciiTheme="minorHAnsi" w:hAnsiTheme="minorHAnsi" w:cstheme="minorHAnsi"/>
        </w:rPr>
      </w:pPr>
      <w:r w:rsidRPr="000703FB">
        <w:rPr>
          <w:rFonts w:asciiTheme="minorHAnsi" w:hAnsiTheme="minorHAnsi" w:cstheme="minorHAnsi"/>
        </w:rPr>
        <w:t>Project</w:t>
      </w:r>
      <w:r w:rsidRPr="000703FB">
        <w:rPr>
          <w:rFonts w:asciiTheme="minorHAnsi" w:hAnsiTheme="minorHAnsi" w:cstheme="minorHAnsi"/>
          <w:spacing w:val="-15"/>
        </w:rPr>
        <w:t xml:space="preserve"> </w:t>
      </w:r>
      <w:r w:rsidRPr="000703FB">
        <w:rPr>
          <w:rFonts w:asciiTheme="minorHAnsi" w:hAnsiTheme="minorHAnsi" w:cstheme="minorHAnsi"/>
          <w:spacing w:val="-2"/>
        </w:rPr>
        <w:t>Details:</w:t>
      </w:r>
    </w:p>
    <w:p w14:paraId="486084E6" w14:textId="77777777" w:rsidR="007062DD" w:rsidRPr="000703FB" w:rsidRDefault="007062DD">
      <w:pPr>
        <w:rPr>
          <w:rFonts w:asciiTheme="minorHAnsi" w:hAnsiTheme="minorHAnsi" w:cstheme="minorHAnsi"/>
        </w:rPr>
      </w:pPr>
    </w:p>
    <w:p w14:paraId="39D74492" w14:textId="130B8CDA" w:rsidR="004C05F2" w:rsidRPr="000703FB" w:rsidRDefault="004C05F2" w:rsidP="004C05F2">
      <w:pPr>
        <w:pStyle w:val="ListParagraph"/>
        <w:widowControl/>
        <w:numPr>
          <w:ilvl w:val="0"/>
          <w:numId w:val="2"/>
        </w:numPr>
        <w:autoSpaceDE/>
        <w:autoSpaceDN/>
        <w:contextualSpacing/>
        <w:rPr>
          <w:rFonts w:asciiTheme="minorHAnsi" w:hAnsiTheme="minorHAnsi" w:cstheme="minorHAnsi"/>
        </w:rPr>
      </w:pPr>
      <w:r w:rsidRPr="000703FB">
        <w:rPr>
          <w:rFonts w:asciiTheme="minorHAnsi" w:hAnsiTheme="minorHAnsi" w:cstheme="minorHAnsi"/>
        </w:rPr>
        <w:t xml:space="preserve">The low frequency radio regime is a relatively unexplored parameter space rich in information concerning extreme astrophysical phenomena, particularly those in which magnetic fields play a key role like magnetars (highly magnetic neutron stars) and relativistic jets launched by black holes and compact object mergers. The power of the LOFAR low-frequency array to probe transient astrophysical sources is becoming evident, while for many of the transients discovered their progenitor systems and/or physics are not yet known. </w:t>
      </w:r>
      <w:r w:rsidRPr="000703FB">
        <w:rPr>
          <w:rFonts w:asciiTheme="minorHAnsi" w:hAnsiTheme="minorHAnsi" w:cstheme="minorHAnsi"/>
          <w:shd w:val="clear" w:color="auto" w:fill="FFFFFF"/>
        </w:rPr>
        <w:t>LOFAR is providing a transformational increase in radio survey speed in the newly accessible low-frequency regime and our international team have made significant progress in finding fast transients following the development of a dedicated detection pipeline for LOFAR images and an automated system to feed high energy transient alerts to LOFAR to initiate rapid follow-up observations. The LOFAR Surveys are continually building up images of the northern sky in which we can search for new radio bursts, to probe the populations represented among transient events. In parallel, high energy satellites are triggering on gamma-ray bursts created in shock fronts within relativistic jets. For some of these, magnetic models predict a coincident MHz radio burst, while for others radio emission is expected from spin-down of a new-born magnetar or its collapse to a black hole, and we can probe both with LOFAR in rapid-response mode.</w:t>
      </w:r>
    </w:p>
    <w:p w14:paraId="3D273760" w14:textId="77777777" w:rsidR="004C05F2" w:rsidRPr="000703FB" w:rsidRDefault="004C05F2" w:rsidP="004C05F2">
      <w:pPr>
        <w:pStyle w:val="ListParagraph"/>
        <w:widowControl/>
        <w:autoSpaceDE/>
        <w:autoSpaceDN/>
        <w:ind w:left="720"/>
        <w:contextualSpacing/>
        <w:rPr>
          <w:rFonts w:asciiTheme="minorHAnsi" w:hAnsiTheme="minorHAnsi" w:cstheme="minorHAnsi"/>
        </w:rPr>
      </w:pPr>
    </w:p>
    <w:p w14:paraId="126E66CA" w14:textId="24842FD9" w:rsidR="004C05F2" w:rsidRPr="000703FB" w:rsidRDefault="004C05F2" w:rsidP="004C05F2">
      <w:pPr>
        <w:pStyle w:val="ListParagraph"/>
        <w:widowControl/>
        <w:numPr>
          <w:ilvl w:val="0"/>
          <w:numId w:val="3"/>
        </w:numPr>
        <w:autoSpaceDE/>
        <w:autoSpaceDN/>
        <w:contextualSpacing/>
        <w:rPr>
          <w:rFonts w:asciiTheme="minorHAnsi" w:hAnsiTheme="minorHAnsi" w:cstheme="minorHAnsi"/>
        </w:rPr>
      </w:pPr>
      <w:r w:rsidRPr="000703FB">
        <w:rPr>
          <w:rFonts w:asciiTheme="minorHAnsi" w:hAnsiTheme="minorHAnsi" w:cstheme="minorHAnsi"/>
        </w:rPr>
        <w:t>This PhD is well timed for the exploitation of a major upgrade to the LOFAR facility, vastly increasing the capability for transient observations in the LOFAR2.0 phase from 2025 with commissioning of the upgraded facility beginning in 2024. The PhD researcher will have an opportunity to contribute to shaping of the transients programme for LOFAR2.0, and will develop skills applicable to future big data projects such as the radio facility the Square Kilometre Array.</w:t>
      </w:r>
    </w:p>
    <w:p w14:paraId="7E2C66BA" w14:textId="77777777" w:rsidR="004C05F2" w:rsidRPr="000703FB" w:rsidRDefault="004C05F2" w:rsidP="004C05F2">
      <w:pPr>
        <w:pStyle w:val="ListParagraph"/>
        <w:widowControl/>
        <w:autoSpaceDE/>
        <w:autoSpaceDN/>
        <w:ind w:left="720"/>
        <w:contextualSpacing/>
        <w:rPr>
          <w:rFonts w:asciiTheme="minorHAnsi" w:hAnsiTheme="minorHAnsi" w:cstheme="minorHAnsi"/>
        </w:rPr>
      </w:pPr>
    </w:p>
    <w:p w14:paraId="306A0D61" w14:textId="086DF80B" w:rsidR="004C05F2" w:rsidRPr="000703FB" w:rsidRDefault="004C05F2" w:rsidP="004C05F2">
      <w:pPr>
        <w:pStyle w:val="ListParagraph"/>
        <w:widowControl/>
        <w:numPr>
          <w:ilvl w:val="0"/>
          <w:numId w:val="3"/>
        </w:numPr>
        <w:autoSpaceDE/>
        <w:autoSpaceDN/>
        <w:contextualSpacing/>
        <w:rPr>
          <w:rFonts w:asciiTheme="minorHAnsi" w:hAnsiTheme="minorHAnsi" w:cstheme="minorHAnsi"/>
        </w:rPr>
      </w:pPr>
      <w:r w:rsidRPr="000703FB">
        <w:rPr>
          <w:rFonts w:asciiTheme="minorHAnsi" w:hAnsiTheme="minorHAnsi" w:cstheme="minorHAnsi"/>
        </w:rPr>
        <w:t xml:space="preserve">The goals are to find and identify radio transients in LOFAR data. This may be survey imaging or images taken as part of follow-up of high energy events such as gamma-ray bursts and gravitational waves. Methodology includes application of analysis techniques to obtain unique radio data products, and to augment and apply our transients detection pipeline to probe LOFAR images on different timescales. The group here has access to a wide range of other facilities to collect broadband data, which may be combined with the radio information to model physical processes and origins of detected transients. </w:t>
      </w:r>
    </w:p>
    <w:p w14:paraId="7DD164E1" w14:textId="77777777" w:rsidR="004C05F2" w:rsidRPr="000703FB" w:rsidRDefault="004C05F2" w:rsidP="004C05F2">
      <w:pPr>
        <w:pStyle w:val="ListParagraph"/>
        <w:widowControl/>
        <w:autoSpaceDE/>
        <w:autoSpaceDN/>
        <w:ind w:left="720"/>
        <w:contextualSpacing/>
        <w:rPr>
          <w:rFonts w:asciiTheme="minorHAnsi" w:hAnsiTheme="minorHAnsi" w:cstheme="minorHAnsi"/>
        </w:rPr>
      </w:pPr>
    </w:p>
    <w:p w14:paraId="6F900C57" w14:textId="77777777" w:rsidR="004C05F2" w:rsidRPr="000703FB" w:rsidRDefault="004C05F2" w:rsidP="004C05F2">
      <w:pPr>
        <w:pStyle w:val="ListParagraph"/>
        <w:widowControl/>
        <w:numPr>
          <w:ilvl w:val="0"/>
          <w:numId w:val="3"/>
        </w:numPr>
        <w:autoSpaceDE/>
        <w:autoSpaceDN/>
        <w:contextualSpacing/>
        <w:rPr>
          <w:rFonts w:asciiTheme="minorHAnsi" w:hAnsiTheme="minorHAnsi" w:cstheme="minorHAnsi"/>
        </w:rPr>
      </w:pPr>
      <w:r w:rsidRPr="000703FB">
        <w:rPr>
          <w:rFonts w:asciiTheme="minorHAnsi" w:hAnsiTheme="minorHAnsi" w:cstheme="minorHAnsi"/>
        </w:rPr>
        <w:t>An affinity with python or other programming language, and some familiarity with how radio interferometry works, would be beneficial.</w:t>
      </w:r>
    </w:p>
    <w:p w14:paraId="43D61709" w14:textId="46FBE3D7" w:rsidR="004C05F2" w:rsidRPr="000703FB" w:rsidRDefault="004C05F2">
      <w:pPr>
        <w:rPr>
          <w:rFonts w:asciiTheme="minorHAnsi" w:hAnsiTheme="minorHAnsi" w:cstheme="minorHAnsi"/>
        </w:rPr>
        <w:sectPr w:rsidR="004C05F2" w:rsidRPr="000703FB">
          <w:type w:val="continuous"/>
          <w:pgSz w:w="11910" w:h="16840"/>
          <w:pgMar w:top="700" w:right="780" w:bottom="280" w:left="600" w:header="720" w:footer="720" w:gutter="0"/>
          <w:cols w:space="720"/>
        </w:sectPr>
      </w:pPr>
    </w:p>
    <w:p w14:paraId="7D761A80" w14:textId="350148B4" w:rsidR="007062DD" w:rsidRPr="000703FB" w:rsidRDefault="004C05F2">
      <w:pPr>
        <w:spacing w:before="10"/>
        <w:ind w:left="120"/>
        <w:rPr>
          <w:rFonts w:asciiTheme="minorHAnsi" w:hAnsiTheme="minorHAnsi" w:cstheme="minorHAnsi"/>
          <w:spacing w:val="-2"/>
          <w:sz w:val="44"/>
        </w:rPr>
      </w:pPr>
      <w:r w:rsidRPr="000703FB">
        <w:rPr>
          <w:rFonts w:asciiTheme="minorHAnsi" w:hAnsiTheme="minorHAnsi" w:cstheme="minorHAnsi"/>
          <w:spacing w:val="-2"/>
          <w:sz w:val="44"/>
        </w:rPr>
        <w:lastRenderedPageBreak/>
        <w:t>R</w:t>
      </w:r>
      <w:r w:rsidR="00395F67" w:rsidRPr="000703FB">
        <w:rPr>
          <w:rFonts w:asciiTheme="minorHAnsi" w:hAnsiTheme="minorHAnsi" w:cstheme="minorHAnsi"/>
          <w:spacing w:val="-2"/>
          <w:sz w:val="44"/>
        </w:rPr>
        <w:t>eferences:</w:t>
      </w:r>
    </w:p>
    <w:p w14:paraId="47B21E8E" w14:textId="1DAE413B" w:rsidR="004C05F2" w:rsidRPr="000703FB" w:rsidRDefault="004C05F2" w:rsidP="004C05F2">
      <w:pPr>
        <w:pStyle w:val="ListParagraph"/>
        <w:numPr>
          <w:ilvl w:val="0"/>
          <w:numId w:val="4"/>
        </w:numPr>
        <w:rPr>
          <w:rFonts w:asciiTheme="minorHAnsi" w:hAnsiTheme="minorHAnsi" w:cstheme="minorHAnsi"/>
        </w:rPr>
      </w:pPr>
      <w:r w:rsidRPr="000703FB">
        <w:rPr>
          <w:rFonts w:asciiTheme="minorHAnsi" w:hAnsiTheme="minorHAnsi" w:cstheme="minorHAnsi"/>
          <w:i/>
          <w:iCs/>
        </w:rPr>
        <w:t xml:space="preserve">A LOFAR prompt search for radio emission accompanying X-ray flares in GRB 210112A </w:t>
      </w:r>
      <w:r w:rsidRPr="000703FB">
        <w:rPr>
          <w:rFonts w:asciiTheme="minorHAnsi" w:hAnsiTheme="minorHAnsi" w:cstheme="minorHAnsi"/>
        </w:rPr>
        <w:t xml:space="preserve">Hennessy, Starling et al. 2023, Monthly Notices of the Royal Astronomical Society, 526, 106 </w:t>
      </w:r>
      <w:hyperlink r:id="rId7" w:history="1">
        <w:r w:rsidRPr="000703FB">
          <w:rPr>
            <w:rStyle w:val="Hyperlink"/>
            <w:rFonts w:asciiTheme="minorHAnsi" w:hAnsiTheme="minorHAnsi" w:cstheme="minorHAnsi"/>
          </w:rPr>
          <w:t>https://browse.arxiv.org/pdf/2308.16121.pdf</w:t>
        </w:r>
      </w:hyperlink>
    </w:p>
    <w:p w14:paraId="174B01BC" w14:textId="77777777" w:rsidR="004C05F2" w:rsidRPr="000703FB" w:rsidRDefault="004C05F2" w:rsidP="004C05F2">
      <w:pPr>
        <w:rPr>
          <w:rFonts w:asciiTheme="minorHAnsi" w:hAnsiTheme="minorHAnsi" w:cstheme="minorHAnsi"/>
        </w:rPr>
      </w:pPr>
    </w:p>
    <w:p w14:paraId="28A0B952" w14:textId="27C045E4" w:rsidR="004C05F2" w:rsidRPr="000703FB" w:rsidRDefault="004C05F2" w:rsidP="004C05F2">
      <w:pPr>
        <w:pStyle w:val="Heading2"/>
        <w:numPr>
          <w:ilvl w:val="0"/>
          <w:numId w:val="4"/>
        </w:numPr>
        <w:spacing w:before="0"/>
        <w:rPr>
          <w:rFonts w:asciiTheme="minorHAnsi" w:hAnsiTheme="minorHAnsi" w:cstheme="minorHAnsi"/>
          <w:sz w:val="22"/>
          <w:szCs w:val="22"/>
        </w:rPr>
      </w:pPr>
      <w:r w:rsidRPr="000703FB">
        <w:rPr>
          <w:rFonts w:asciiTheme="minorHAnsi" w:hAnsiTheme="minorHAnsi" w:cstheme="minorHAnsi"/>
          <w:i/>
          <w:iCs/>
          <w:color w:val="000000" w:themeColor="text1"/>
          <w:sz w:val="22"/>
          <w:szCs w:val="22"/>
        </w:rPr>
        <w:t xml:space="preserve">Constraining a neutron star merger origin for localized fast radio </w:t>
      </w:r>
      <w:r w:rsidRPr="000703FB">
        <w:rPr>
          <w:rFonts w:asciiTheme="minorHAnsi" w:hAnsiTheme="minorHAnsi" w:cstheme="minorHAnsi"/>
          <w:i/>
          <w:iCs/>
          <w:color w:val="auto"/>
          <w:sz w:val="22"/>
          <w:szCs w:val="22"/>
        </w:rPr>
        <w:t xml:space="preserve">bursts </w:t>
      </w:r>
      <w:r w:rsidRPr="000703FB">
        <w:rPr>
          <w:rFonts w:asciiTheme="minorHAnsi" w:hAnsiTheme="minorHAnsi" w:cstheme="minorHAnsi"/>
          <w:color w:val="auto"/>
          <w:sz w:val="22"/>
          <w:szCs w:val="22"/>
        </w:rPr>
        <w:t>Gourdji et al. 2020, Monthly Notices of the Royal Astronomical Society, 417, 3131</w:t>
      </w:r>
      <w:r w:rsidRPr="000703FB">
        <w:rPr>
          <w:rFonts w:asciiTheme="minorHAnsi" w:hAnsiTheme="minorHAnsi" w:cstheme="minorHAnsi"/>
          <w:sz w:val="22"/>
          <w:szCs w:val="22"/>
        </w:rPr>
        <w:t xml:space="preserve"> </w:t>
      </w:r>
      <w:hyperlink r:id="rId8" w:history="1">
        <w:r w:rsidRPr="000703FB">
          <w:rPr>
            <w:rStyle w:val="Hyperlink"/>
            <w:rFonts w:asciiTheme="minorHAnsi" w:hAnsiTheme="minorHAnsi" w:cstheme="minorHAnsi"/>
            <w:sz w:val="22"/>
            <w:szCs w:val="22"/>
          </w:rPr>
          <w:t>https://browse.arxiv.org/pdf/2003.02706.pdf</w:t>
        </w:r>
      </w:hyperlink>
    </w:p>
    <w:p w14:paraId="38F249A5" w14:textId="77777777" w:rsidR="004C05F2" w:rsidRPr="000703FB" w:rsidRDefault="004C05F2" w:rsidP="004C05F2">
      <w:pPr>
        <w:rPr>
          <w:rFonts w:asciiTheme="minorHAnsi" w:hAnsiTheme="minorHAnsi" w:cstheme="minorHAnsi"/>
        </w:rPr>
      </w:pPr>
    </w:p>
    <w:p w14:paraId="4D3B1631" w14:textId="348307B4" w:rsidR="004C05F2" w:rsidRPr="000703FB" w:rsidRDefault="004C05F2" w:rsidP="004C05F2">
      <w:pPr>
        <w:pStyle w:val="NormalWeb"/>
        <w:numPr>
          <w:ilvl w:val="0"/>
          <w:numId w:val="4"/>
        </w:numPr>
        <w:spacing w:before="0" w:beforeAutospacing="0" w:after="0" w:afterAutospacing="0"/>
        <w:rPr>
          <w:rFonts w:asciiTheme="minorHAnsi" w:hAnsiTheme="minorHAnsi" w:cstheme="minorHAnsi"/>
          <w:sz w:val="22"/>
          <w:szCs w:val="22"/>
        </w:rPr>
      </w:pPr>
      <w:r w:rsidRPr="000703FB">
        <w:rPr>
          <w:rFonts w:asciiTheme="minorHAnsi" w:hAnsiTheme="minorHAnsi" w:cstheme="minorHAnsi"/>
          <w:i/>
          <w:iCs/>
          <w:color w:val="000000" w:themeColor="text1"/>
          <w:sz w:val="22"/>
          <w:szCs w:val="22"/>
        </w:rPr>
        <w:t xml:space="preserve">Constraining coherent low frequency radio flares from compact binary mergers </w:t>
      </w:r>
      <w:r w:rsidRPr="000703FB">
        <w:rPr>
          <w:rFonts w:asciiTheme="minorHAnsi" w:hAnsiTheme="minorHAnsi" w:cstheme="minorHAnsi"/>
          <w:color w:val="000000" w:themeColor="text1"/>
          <w:sz w:val="22"/>
          <w:szCs w:val="22"/>
        </w:rPr>
        <w:t xml:space="preserve">Rowlinson &amp; Anderson </w:t>
      </w:r>
      <w:r w:rsidRPr="000703FB">
        <w:rPr>
          <w:rFonts w:asciiTheme="minorHAnsi" w:hAnsiTheme="minorHAnsi" w:cstheme="minorHAnsi"/>
          <w:sz w:val="22"/>
          <w:szCs w:val="22"/>
        </w:rPr>
        <w:t xml:space="preserve">2019, Monthly Notices of the Royal Astronomical Society, 489, 3316 </w:t>
      </w:r>
      <w:hyperlink r:id="rId9" w:history="1">
        <w:r w:rsidRPr="000703FB">
          <w:rPr>
            <w:rStyle w:val="Hyperlink"/>
            <w:rFonts w:asciiTheme="minorHAnsi" w:hAnsiTheme="minorHAnsi" w:cstheme="minorHAnsi"/>
            <w:sz w:val="22"/>
            <w:szCs w:val="22"/>
          </w:rPr>
          <w:t>https://browse.arxiv.org/pdf/1905.02509.pdf</w:t>
        </w:r>
      </w:hyperlink>
    </w:p>
    <w:p w14:paraId="6ECF2F56" w14:textId="77777777" w:rsidR="004C05F2" w:rsidRPr="000703FB" w:rsidRDefault="004C05F2" w:rsidP="004C05F2">
      <w:pPr>
        <w:rPr>
          <w:rFonts w:asciiTheme="minorHAnsi" w:hAnsiTheme="minorHAnsi" w:cstheme="minorHAnsi"/>
        </w:rPr>
      </w:pPr>
    </w:p>
    <w:p w14:paraId="1D57F8C5" w14:textId="77777777" w:rsidR="004C05F2" w:rsidRPr="000703FB" w:rsidRDefault="00ED6044" w:rsidP="004C05F2">
      <w:pPr>
        <w:pStyle w:val="ListParagraph"/>
        <w:numPr>
          <w:ilvl w:val="0"/>
          <w:numId w:val="4"/>
        </w:numPr>
        <w:rPr>
          <w:rFonts w:asciiTheme="minorHAnsi" w:hAnsiTheme="minorHAnsi" w:cstheme="minorHAnsi"/>
        </w:rPr>
      </w:pPr>
      <w:hyperlink r:id="rId10" w:history="1">
        <w:r w:rsidR="004C05F2" w:rsidRPr="000703FB">
          <w:rPr>
            <w:rStyle w:val="Hyperlink"/>
            <w:rFonts w:asciiTheme="minorHAnsi" w:hAnsiTheme="minorHAnsi" w:cstheme="minorHAnsi"/>
          </w:rPr>
          <w:t>www.lofar-surveys.org</w:t>
        </w:r>
      </w:hyperlink>
    </w:p>
    <w:p w14:paraId="0D4EF072" w14:textId="77777777" w:rsidR="004C05F2" w:rsidRPr="000703FB" w:rsidRDefault="004C05F2">
      <w:pPr>
        <w:spacing w:before="10"/>
        <w:ind w:left="120"/>
        <w:rPr>
          <w:rFonts w:asciiTheme="minorHAnsi" w:hAnsiTheme="minorHAnsi" w:cstheme="minorHAnsi"/>
        </w:rPr>
      </w:pPr>
    </w:p>
    <w:p w14:paraId="36E38E45" w14:textId="4C751556" w:rsidR="007062DD" w:rsidRPr="000703FB" w:rsidRDefault="004C05F2">
      <w:pPr>
        <w:pStyle w:val="BodyText"/>
        <w:rPr>
          <w:rFonts w:asciiTheme="minorHAnsi" w:hAnsiTheme="minorHAnsi" w:cstheme="minorHAnsi"/>
          <w:sz w:val="20"/>
        </w:rPr>
      </w:pPr>
      <w:r w:rsidRPr="000703FB">
        <w:rPr>
          <w:rFonts w:asciiTheme="minorHAnsi" w:hAnsiTheme="minorHAnsi" w:cstheme="minorHAnsi"/>
          <w:sz w:val="20"/>
        </w:rPr>
        <w:t xml:space="preserve">   </w:t>
      </w:r>
    </w:p>
    <w:p w14:paraId="4E17433E" w14:textId="2EDD18E0" w:rsidR="004C05F2" w:rsidRPr="000703FB" w:rsidRDefault="00105C0A">
      <w:pPr>
        <w:pStyle w:val="BodyText"/>
        <w:rPr>
          <w:rFonts w:asciiTheme="minorHAnsi" w:hAnsiTheme="minorHAnsi" w:cstheme="minorHAnsi"/>
          <w:sz w:val="20"/>
        </w:rPr>
      </w:pPr>
      <w:r w:rsidRPr="000703FB">
        <w:rPr>
          <w:rFonts w:asciiTheme="minorHAnsi" w:hAnsiTheme="minorHAnsi" w:cstheme="minorHAnsi"/>
          <w:noProof/>
        </w:rPr>
        <w:drawing>
          <wp:anchor distT="0" distB="0" distL="114300" distR="114300" simplePos="0" relativeHeight="487588864" behindDoc="1" locked="0" layoutInCell="1" allowOverlap="1" wp14:anchorId="2C84158B" wp14:editId="7310058A">
            <wp:simplePos x="0" y="0"/>
            <wp:positionH relativeFrom="page">
              <wp:align>center</wp:align>
            </wp:positionH>
            <wp:positionV relativeFrom="paragraph">
              <wp:posOffset>8685</wp:posOffset>
            </wp:positionV>
            <wp:extent cx="4476877" cy="2516490"/>
            <wp:effectExtent l="152400" t="152400" r="361950" b="360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877" cy="2516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726DA37" w14:textId="2DF4F77F" w:rsidR="004C05F2" w:rsidRDefault="00105C0A" w:rsidP="00105C0A">
      <w:pPr>
        <w:pStyle w:val="BodyText"/>
        <w:tabs>
          <w:tab w:val="left" w:pos="4137"/>
        </w:tabs>
        <w:rPr>
          <w:rFonts w:asciiTheme="minorHAnsi" w:hAnsiTheme="minorHAnsi" w:cstheme="minorHAnsi"/>
          <w:sz w:val="20"/>
        </w:rPr>
      </w:pPr>
      <w:r>
        <w:rPr>
          <w:rFonts w:asciiTheme="minorHAnsi" w:hAnsiTheme="minorHAnsi" w:cstheme="minorHAnsi"/>
          <w:sz w:val="20"/>
        </w:rPr>
        <w:tab/>
      </w:r>
    </w:p>
    <w:p w14:paraId="1F3256D5" w14:textId="7F710BC2" w:rsidR="00105C0A" w:rsidRDefault="00105C0A">
      <w:pPr>
        <w:pStyle w:val="BodyText"/>
        <w:rPr>
          <w:rFonts w:asciiTheme="minorHAnsi" w:hAnsiTheme="minorHAnsi" w:cstheme="minorHAnsi"/>
          <w:sz w:val="20"/>
        </w:rPr>
      </w:pPr>
    </w:p>
    <w:p w14:paraId="6D1C80BE" w14:textId="7983F793" w:rsidR="00105C0A" w:rsidRDefault="00105C0A">
      <w:pPr>
        <w:pStyle w:val="BodyText"/>
        <w:rPr>
          <w:rFonts w:asciiTheme="minorHAnsi" w:hAnsiTheme="minorHAnsi" w:cstheme="minorHAnsi"/>
          <w:sz w:val="20"/>
        </w:rPr>
      </w:pPr>
    </w:p>
    <w:p w14:paraId="56BDBAA9" w14:textId="47AED3C4" w:rsidR="00105C0A" w:rsidRDefault="00105C0A">
      <w:pPr>
        <w:pStyle w:val="BodyText"/>
        <w:rPr>
          <w:rFonts w:asciiTheme="minorHAnsi" w:hAnsiTheme="minorHAnsi" w:cstheme="minorHAnsi"/>
          <w:sz w:val="20"/>
        </w:rPr>
      </w:pPr>
    </w:p>
    <w:p w14:paraId="18FECF09" w14:textId="02595507" w:rsidR="00105C0A" w:rsidRDefault="00105C0A">
      <w:pPr>
        <w:pStyle w:val="BodyText"/>
        <w:rPr>
          <w:rFonts w:asciiTheme="minorHAnsi" w:hAnsiTheme="minorHAnsi" w:cstheme="minorHAnsi"/>
          <w:sz w:val="20"/>
        </w:rPr>
      </w:pPr>
    </w:p>
    <w:p w14:paraId="381FAF55" w14:textId="329615CA" w:rsidR="00105C0A" w:rsidRDefault="00105C0A">
      <w:pPr>
        <w:pStyle w:val="BodyText"/>
        <w:rPr>
          <w:rFonts w:asciiTheme="minorHAnsi" w:hAnsiTheme="minorHAnsi" w:cstheme="minorHAnsi"/>
          <w:sz w:val="20"/>
        </w:rPr>
      </w:pPr>
    </w:p>
    <w:p w14:paraId="42CEC2EB" w14:textId="111897BA" w:rsidR="00105C0A" w:rsidRDefault="00105C0A">
      <w:pPr>
        <w:pStyle w:val="BodyText"/>
        <w:rPr>
          <w:rFonts w:asciiTheme="minorHAnsi" w:hAnsiTheme="minorHAnsi" w:cstheme="minorHAnsi"/>
          <w:sz w:val="20"/>
        </w:rPr>
      </w:pPr>
    </w:p>
    <w:p w14:paraId="778172B0" w14:textId="3C19CC03" w:rsidR="00105C0A" w:rsidRDefault="00105C0A">
      <w:pPr>
        <w:pStyle w:val="BodyText"/>
        <w:rPr>
          <w:rFonts w:asciiTheme="minorHAnsi" w:hAnsiTheme="minorHAnsi" w:cstheme="minorHAnsi"/>
          <w:sz w:val="20"/>
        </w:rPr>
      </w:pPr>
    </w:p>
    <w:p w14:paraId="44B47584" w14:textId="5A0D2E68" w:rsidR="00105C0A" w:rsidRDefault="00105C0A">
      <w:pPr>
        <w:pStyle w:val="BodyText"/>
        <w:rPr>
          <w:rFonts w:asciiTheme="minorHAnsi" w:hAnsiTheme="minorHAnsi" w:cstheme="minorHAnsi"/>
          <w:sz w:val="20"/>
        </w:rPr>
      </w:pPr>
    </w:p>
    <w:p w14:paraId="46BA235F" w14:textId="6DEBDA50" w:rsidR="00105C0A" w:rsidRDefault="00105C0A">
      <w:pPr>
        <w:pStyle w:val="BodyText"/>
        <w:rPr>
          <w:rFonts w:asciiTheme="minorHAnsi" w:hAnsiTheme="minorHAnsi" w:cstheme="minorHAnsi"/>
          <w:sz w:val="20"/>
        </w:rPr>
      </w:pPr>
    </w:p>
    <w:p w14:paraId="0C2310FF" w14:textId="384FC9B3" w:rsidR="00105C0A" w:rsidRDefault="00105C0A">
      <w:pPr>
        <w:pStyle w:val="BodyText"/>
        <w:rPr>
          <w:rFonts w:asciiTheme="minorHAnsi" w:hAnsiTheme="minorHAnsi" w:cstheme="minorHAnsi"/>
          <w:sz w:val="20"/>
        </w:rPr>
      </w:pPr>
    </w:p>
    <w:p w14:paraId="67F9A14E" w14:textId="6EAE1FE6" w:rsidR="00105C0A" w:rsidRDefault="00105C0A">
      <w:pPr>
        <w:pStyle w:val="BodyText"/>
        <w:rPr>
          <w:rFonts w:asciiTheme="minorHAnsi" w:hAnsiTheme="minorHAnsi" w:cstheme="minorHAnsi"/>
          <w:sz w:val="20"/>
        </w:rPr>
      </w:pPr>
    </w:p>
    <w:p w14:paraId="290AB058" w14:textId="1A1BE821" w:rsidR="00105C0A" w:rsidRDefault="00105C0A">
      <w:pPr>
        <w:pStyle w:val="BodyText"/>
        <w:rPr>
          <w:rFonts w:asciiTheme="minorHAnsi" w:hAnsiTheme="minorHAnsi" w:cstheme="minorHAnsi"/>
          <w:sz w:val="20"/>
        </w:rPr>
      </w:pPr>
    </w:p>
    <w:p w14:paraId="3BA4EA64" w14:textId="40C0E534" w:rsidR="00105C0A" w:rsidRDefault="00105C0A">
      <w:pPr>
        <w:pStyle w:val="BodyText"/>
        <w:rPr>
          <w:rFonts w:asciiTheme="minorHAnsi" w:hAnsiTheme="minorHAnsi" w:cstheme="minorHAnsi"/>
          <w:sz w:val="20"/>
        </w:rPr>
      </w:pPr>
    </w:p>
    <w:p w14:paraId="4325E4CA" w14:textId="1FC6FE9D" w:rsidR="00105C0A" w:rsidRDefault="00105C0A">
      <w:pPr>
        <w:pStyle w:val="BodyText"/>
        <w:rPr>
          <w:rFonts w:asciiTheme="minorHAnsi" w:hAnsiTheme="minorHAnsi" w:cstheme="minorHAnsi"/>
          <w:sz w:val="20"/>
        </w:rPr>
      </w:pPr>
    </w:p>
    <w:p w14:paraId="299EB6A1" w14:textId="48D11029" w:rsidR="00105C0A" w:rsidRDefault="00105C0A">
      <w:pPr>
        <w:pStyle w:val="BodyText"/>
        <w:rPr>
          <w:rFonts w:asciiTheme="minorHAnsi" w:hAnsiTheme="minorHAnsi" w:cstheme="minorHAnsi"/>
          <w:sz w:val="20"/>
        </w:rPr>
      </w:pPr>
    </w:p>
    <w:p w14:paraId="1765CE49" w14:textId="77777777" w:rsidR="00105C0A" w:rsidRPr="000703FB" w:rsidRDefault="00105C0A">
      <w:pPr>
        <w:pStyle w:val="BodyText"/>
        <w:rPr>
          <w:rFonts w:asciiTheme="minorHAnsi" w:hAnsiTheme="minorHAnsi" w:cstheme="minorHAnsi"/>
          <w:sz w:val="20"/>
        </w:rPr>
      </w:pPr>
    </w:p>
    <w:p w14:paraId="32E9EF09" w14:textId="693C19FE" w:rsidR="004C05F2" w:rsidRPr="000703FB" w:rsidRDefault="004C05F2" w:rsidP="004C05F2">
      <w:pPr>
        <w:pStyle w:val="BodyText"/>
        <w:jc w:val="center"/>
        <w:rPr>
          <w:rStyle w:val="Emphasis"/>
          <w:rFonts w:asciiTheme="minorHAnsi" w:hAnsiTheme="minorHAnsi" w:cstheme="minorHAnsi"/>
          <w:color w:val="1A1A1A"/>
        </w:rPr>
      </w:pPr>
      <w:r w:rsidRPr="000703FB">
        <w:rPr>
          <w:rStyle w:val="Emphasis"/>
          <w:rFonts w:asciiTheme="minorHAnsi" w:hAnsiTheme="minorHAnsi" w:cstheme="minorHAnsi"/>
          <w:color w:val="1A1A1A"/>
        </w:rPr>
        <w:t>Artistic view over part of the LOFAR array as it captures low frequency radio waves from a fast radio burst. FRB20180916B is located in a spiral galaxy 500 million light years from Earth.</w:t>
      </w:r>
      <w:r w:rsidRPr="000703FB">
        <w:rPr>
          <w:rStyle w:val="apple-converted-space"/>
          <w:rFonts w:asciiTheme="minorHAnsi" w:hAnsiTheme="minorHAnsi" w:cstheme="minorHAnsi"/>
          <w:i/>
          <w:iCs/>
          <w:color w:val="1A1A1A"/>
        </w:rPr>
        <w:t> </w:t>
      </w:r>
      <w:r w:rsidRPr="000703FB">
        <w:rPr>
          <w:rStyle w:val="Emphasis"/>
          <w:rFonts w:asciiTheme="minorHAnsi" w:hAnsiTheme="minorHAnsi" w:cstheme="minorHAnsi"/>
          <w:color w:val="1A1A1A"/>
        </w:rPr>
        <w:t>Credit: Daniëlle Futselaar/ASTRON/HST.</w:t>
      </w:r>
    </w:p>
    <w:p w14:paraId="420D175F" w14:textId="0B466C2F" w:rsidR="004C05F2" w:rsidRPr="000703FB" w:rsidRDefault="004C05F2" w:rsidP="004C05F2">
      <w:pPr>
        <w:pStyle w:val="BodyText"/>
        <w:jc w:val="center"/>
        <w:rPr>
          <w:rStyle w:val="Emphasis"/>
          <w:rFonts w:asciiTheme="minorHAnsi" w:hAnsiTheme="minorHAnsi" w:cstheme="minorHAnsi"/>
          <w:color w:val="1A1A1A"/>
        </w:rPr>
      </w:pPr>
    </w:p>
    <w:p w14:paraId="27B1044B" w14:textId="622D5357" w:rsidR="004C05F2" w:rsidRPr="000703FB" w:rsidRDefault="004C05F2" w:rsidP="004C05F2">
      <w:pPr>
        <w:pStyle w:val="BodyText"/>
        <w:jc w:val="center"/>
        <w:rPr>
          <w:rFonts w:asciiTheme="minorHAnsi" w:hAnsiTheme="minorHAnsi" w:cstheme="minorHAnsi"/>
          <w:sz w:val="20"/>
        </w:rPr>
      </w:pPr>
      <w:r w:rsidRPr="000703FB">
        <w:rPr>
          <w:rFonts w:asciiTheme="minorHAnsi" w:hAnsiTheme="minorHAnsi" w:cstheme="minorHAnsi"/>
          <w:noProof/>
        </w:rPr>
        <w:drawing>
          <wp:inline distT="0" distB="0" distL="0" distR="0" wp14:anchorId="5AFFA337" wp14:editId="55AC9C7B">
            <wp:extent cx="4535850" cy="2549461"/>
            <wp:effectExtent l="152400" t="152400" r="360045" b="3657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8057" cy="2561943"/>
                    </a:xfrm>
                    <a:prstGeom prst="rect">
                      <a:avLst/>
                    </a:prstGeom>
                    <a:ln>
                      <a:noFill/>
                    </a:ln>
                    <a:effectLst>
                      <a:outerShdw blurRad="292100" dist="139700" dir="2700000" algn="tl" rotWithShape="0">
                        <a:srgbClr val="333333">
                          <a:alpha val="65000"/>
                        </a:srgbClr>
                      </a:outerShdw>
                    </a:effectLst>
                  </pic:spPr>
                </pic:pic>
              </a:graphicData>
            </a:graphic>
          </wp:inline>
        </w:drawing>
      </w:r>
    </w:p>
    <w:p w14:paraId="3F41933F" w14:textId="0348F0C6" w:rsidR="007062DD" w:rsidRPr="000703FB" w:rsidRDefault="004C05F2" w:rsidP="004C05F2">
      <w:pPr>
        <w:pStyle w:val="BodyText"/>
        <w:jc w:val="center"/>
        <w:rPr>
          <w:rFonts w:asciiTheme="minorHAnsi" w:hAnsiTheme="minorHAnsi" w:cstheme="minorHAnsi"/>
          <w:sz w:val="20"/>
        </w:rPr>
      </w:pPr>
      <w:r w:rsidRPr="000703FB">
        <w:rPr>
          <w:rFonts w:asciiTheme="minorHAnsi" w:hAnsiTheme="minorHAnsi" w:cstheme="minorHAnsi"/>
        </w:rPr>
        <w:t>Artist’s impression of gamma-ray burst GRB 221009A, the brightest burst detected to date with the NASA Neil Gehrels Swift Observatory. Credit: NASA/Swift/Cruz deWilde.</w:t>
      </w:r>
    </w:p>
    <w:p w14:paraId="51BAAA3B" w14:textId="77777777" w:rsidR="007062DD" w:rsidRPr="000703FB" w:rsidRDefault="00395F67">
      <w:pPr>
        <w:pStyle w:val="BodyText"/>
        <w:spacing w:before="9"/>
        <w:rPr>
          <w:rFonts w:asciiTheme="minorHAnsi" w:hAnsiTheme="minorHAnsi" w:cstheme="minorHAnsi"/>
          <w:sz w:val="25"/>
        </w:rPr>
      </w:pPr>
      <w:r w:rsidRPr="000703FB">
        <w:rPr>
          <w:rFonts w:asciiTheme="minorHAnsi" w:hAnsiTheme="minorHAnsi" w:cstheme="minorHAnsi"/>
          <w:noProof/>
        </w:rPr>
        <w:lastRenderedPageBreak/>
        <mc:AlternateContent>
          <mc:Choice Requires="wps">
            <w:drawing>
              <wp:anchor distT="0" distB="0" distL="0" distR="0" simplePos="0" relativeHeight="487587840" behindDoc="1" locked="0" layoutInCell="1" allowOverlap="1" wp14:anchorId="342AAFF5" wp14:editId="64AD2830">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61EB9FA3" w14:textId="77777777" w:rsidR="007062DD" w:rsidRDefault="007062DD">
                            <w:pPr>
                              <w:pStyle w:val="BodyText"/>
                              <w:spacing w:before="9"/>
                              <w:rPr>
                                <w:color w:val="000000"/>
                                <w:sz w:val="16"/>
                              </w:rPr>
                            </w:pPr>
                          </w:p>
                          <w:p w14:paraId="27582721" w14:textId="2A53D442"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4D2D3C">
                              <w:rPr>
                                <w:color w:val="FFFFFF"/>
                                <w:spacing w:val="-1"/>
                              </w:rPr>
                              <w:t xml:space="preserve"> at</w:t>
                            </w:r>
                          </w:p>
                          <w:p w14:paraId="6D02ABDC" w14:textId="1DC8322D" w:rsidR="004D2D3C" w:rsidRDefault="00ED6044">
                            <w:pPr>
                              <w:pStyle w:val="BodyText"/>
                              <w:ind w:left="2032" w:right="2031"/>
                              <w:jc w:val="center"/>
                              <w:rPr>
                                <w:color w:val="000000"/>
                              </w:rPr>
                            </w:pPr>
                            <w:hyperlink r:id="rId13" w:history="1">
                              <w:r w:rsidR="004D2D3C" w:rsidRPr="008E7406">
                                <w:rPr>
                                  <w:rStyle w:val="Hyperlink"/>
                                </w:rPr>
                                <w:t>https://le.ac.uk/study/research-degrees/funded-opportunities/stfc</w:t>
                              </w:r>
                            </w:hyperlink>
                          </w:p>
                          <w:p w14:paraId="4E5F8C1A" w14:textId="77777777" w:rsidR="004D2D3C" w:rsidRDefault="004D2D3C">
                            <w:pPr>
                              <w:pStyle w:val="BodyText"/>
                              <w:ind w:left="2032" w:right="2031"/>
                              <w:jc w:val="center"/>
                              <w:rPr>
                                <w:color w:val="000000"/>
                              </w:rPr>
                            </w:pPr>
                          </w:p>
                        </w:txbxContent>
                      </wps:txbx>
                      <wps:bodyPr wrap="square" lIns="0" tIns="0" rIns="0" bIns="0" rtlCol="0">
                        <a:noAutofit/>
                      </wps:bodyPr>
                    </wps:wsp>
                  </a:graphicData>
                </a:graphic>
              </wp:anchor>
            </w:drawing>
          </mc:Choice>
          <mc:Fallback>
            <w:pict>
              <v:shapetype w14:anchorId="342AAFF5"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61EB9FA3" w14:textId="77777777" w:rsidR="007062DD" w:rsidRDefault="007062DD">
                      <w:pPr>
                        <w:pStyle w:val="BodyText"/>
                        <w:spacing w:before="9"/>
                        <w:rPr>
                          <w:color w:val="000000"/>
                          <w:sz w:val="16"/>
                        </w:rPr>
                      </w:pPr>
                    </w:p>
                    <w:p w14:paraId="27582721" w14:textId="2A53D442"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4D2D3C">
                        <w:rPr>
                          <w:color w:val="FFFFFF"/>
                          <w:spacing w:val="-1"/>
                        </w:rPr>
                        <w:t xml:space="preserve"> at</w:t>
                      </w:r>
                    </w:p>
                    <w:p w14:paraId="6D02ABDC" w14:textId="1DC8322D" w:rsidR="004D2D3C" w:rsidRDefault="004D2D3C">
                      <w:pPr>
                        <w:pStyle w:val="BodyText"/>
                        <w:ind w:left="2032" w:right="2031"/>
                        <w:jc w:val="center"/>
                        <w:rPr>
                          <w:color w:val="000000"/>
                        </w:rPr>
                      </w:pPr>
                      <w:hyperlink r:id="rId14" w:history="1">
                        <w:r w:rsidRPr="008E7406">
                          <w:rPr>
                            <w:rStyle w:val="Hyperlink"/>
                          </w:rPr>
                          <w:t>https://le.ac.uk/study/research-degrees/funded-opportunities/stfc</w:t>
                        </w:r>
                      </w:hyperlink>
                    </w:p>
                    <w:p w14:paraId="4E5F8C1A" w14:textId="77777777" w:rsidR="004D2D3C" w:rsidRDefault="004D2D3C">
                      <w:pPr>
                        <w:pStyle w:val="BodyText"/>
                        <w:ind w:left="2032" w:right="2031"/>
                        <w:jc w:val="center"/>
                        <w:rPr>
                          <w:color w:val="000000"/>
                        </w:rPr>
                      </w:pPr>
                    </w:p>
                  </w:txbxContent>
                </v:textbox>
                <w10:wrap type="topAndBottom" anchorx="page"/>
              </v:shape>
            </w:pict>
          </mc:Fallback>
        </mc:AlternateContent>
      </w:r>
    </w:p>
    <w:sectPr w:rsidR="007062DD" w:rsidRPr="000703FB">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57A"/>
    <w:multiLevelType w:val="hybridMultilevel"/>
    <w:tmpl w:val="A064C41C"/>
    <w:lvl w:ilvl="0" w:tplc="D8F2383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8721EA2">
      <w:numFmt w:val="bullet"/>
      <w:lvlText w:val="•"/>
      <w:lvlJc w:val="left"/>
      <w:pPr>
        <w:ind w:left="1007" w:hanging="361"/>
      </w:pPr>
      <w:rPr>
        <w:rFonts w:hint="default"/>
        <w:lang w:val="en-US" w:eastAsia="en-US" w:bidi="ar-SA"/>
      </w:rPr>
    </w:lvl>
    <w:lvl w:ilvl="2" w:tplc="7D4C386E">
      <w:numFmt w:val="bullet"/>
      <w:lvlText w:val="•"/>
      <w:lvlJc w:val="left"/>
      <w:pPr>
        <w:ind w:left="1554" w:hanging="361"/>
      </w:pPr>
      <w:rPr>
        <w:rFonts w:hint="default"/>
        <w:lang w:val="en-US" w:eastAsia="en-US" w:bidi="ar-SA"/>
      </w:rPr>
    </w:lvl>
    <w:lvl w:ilvl="3" w:tplc="37F4E8FE">
      <w:numFmt w:val="bullet"/>
      <w:lvlText w:val="•"/>
      <w:lvlJc w:val="left"/>
      <w:pPr>
        <w:ind w:left="2101" w:hanging="361"/>
      </w:pPr>
      <w:rPr>
        <w:rFonts w:hint="default"/>
        <w:lang w:val="en-US" w:eastAsia="en-US" w:bidi="ar-SA"/>
      </w:rPr>
    </w:lvl>
    <w:lvl w:ilvl="4" w:tplc="ECFC38C2">
      <w:numFmt w:val="bullet"/>
      <w:lvlText w:val="•"/>
      <w:lvlJc w:val="left"/>
      <w:pPr>
        <w:ind w:left="2648" w:hanging="361"/>
      </w:pPr>
      <w:rPr>
        <w:rFonts w:hint="default"/>
        <w:lang w:val="en-US" w:eastAsia="en-US" w:bidi="ar-SA"/>
      </w:rPr>
    </w:lvl>
    <w:lvl w:ilvl="5" w:tplc="CF685796">
      <w:numFmt w:val="bullet"/>
      <w:lvlText w:val="•"/>
      <w:lvlJc w:val="left"/>
      <w:pPr>
        <w:ind w:left="3195" w:hanging="361"/>
      </w:pPr>
      <w:rPr>
        <w:rFonts w:hint="default"/>
        <w:lang w:val="en-US" w:eastAsia="en-US" w:bidi="ar-SA"/>
      </w:rPr>
    </w:lvl>
    <w:lvl w:ilvl="6" w:tplc="853E0A68">
      <w:numFmt w:val="bullet"/>
      <w:lvlText w:val="•"/>
      <w:lvlJc w:val="left"/>
      <w:pPr>
        <w:ind w:left="3742" w:hanging="361"/>
      </w:pPr>
      <w:rPr>
        <w:rFonts w:hint="default"/>
        <w:lang w:val="en-US" w:eastAsia="en-US" w:bidi="ar-SA"/>
      </w:rPr>
    </w:lvl>
    <w:lvl w:ilvl="7" w:tplc="A4D03FF0">
      <w:numFmt w:val="bullet"/>
      <w:lvlText w:val="•"/>
      <w:lvlJc w:val="left"/>
      <w:pPr>
        <w:ind w:left="4289" w:hanging="361"/>
      </w:pPr>
      <w:rPr>
        <w:rFonts w:hint="default"/>
        <w:lang w:val="en-US" w:eastAsia="en-US" w:bidi="ar-SA"/>
      </w:rPr>
    </w:lvl>
    <w:lvl w:ilvl="8" w:tplc="47702698">
      <w:numFmt w:val="bullet"/>
      <w:lvlText w:val="•"/>
      <w:lvlJc w:val="left"/>
      <w:pPr>
        <w:ind w:left="4836" w:hanging="361"/>
      </w:pPr>
      <w:rPr>
        <w:rFonts w:hint="default"/>
        <w:lang w:val="en-US" w:eastAsia="en-US" w:bidi="ar-SA"/>
      </w:rPr>
    </w:lvl>
  </w:abstractNum>
  <w:abstractNum w:abstractNumId="1" w15:restartNumberingAfterBreak="0">
    <w:nsid w:val="1993609C"/>
    <w:multiLevelType w:val="hybridMultilevel"/>
    <w:tmpl w:val="199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4A42"/>
    <w:multiLevelType w:val="hybridMultilevel"/>
    <w:tmpl w:val="16A4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D"/>
    <w:rsid w:val="000703FB"/>
    <w:rsid w:val="00105C0A"/>
    <w:rsid w:val="00344DF6"/>
    <w:rsid w:val="00395F67"/>
    <w:rsid w:val="004C05F2"/>
    <w:rsid w:val="004D2D3C"/>
    <w:rsid w:val="006E7F08"/>
    <w:rsid w:val="007062DD"/>
    <w:rsid w:val="00ED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12B"/>
  <w15:docId w15:val="{C589BA38-870E-4662-8E0C-0FB7D9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uiPriority w:val="9"/>
    <w:unhideWhenUsed/>
    <w:qFormat/>
    <w:rsid w:val="004C05F2"/>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customStyle="1" w:styleId="Heading2Char">
    <w:name w:val="Heading 2 Char"/>
    <w:basedOn w:val="DefaultParagraphFont"/>
    <w:link w:val="Heading2"/>
    <w:uiPriority w:val="9"/>
    <w:rsid w:val="004C05F2"/>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4C05F2"/>
    <w:rPr>
      <w:color w:val="0000FF" w:themeColor="hyperlink"/>
      <w:u w:val="single"/>
    </w:rPr>
  </w:style>
  <w:style w:type="paragraph" w:styleId="NormalWeb">
    <w:name w:val="Normal (Web)"/>
    <w:basedOn w:val="Normal"/>
    <w:uiPriority w:val="99"/>
    <w:unhideWhenUsed/>
    <w:rsid w:val="004C05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C05F2"/>
  </w:style>
  <w:style w:type="character" w:styleId="Emphasis">
    <w:name w:val="Emphasis"/>
    <w:basedOn w:val="DefaultParagraphFont"/>
    <w:uiPriority w:val="20"/>
    <w:qFormat/>
    <w:rsid w:val="004C05F2"/>
    <w:rPr>
      <w:i/>
      <w:iCs/>
    </w:rPr>
  </w:style>
  <w:style w:type="character" w:styleId="UnresolvedMention">
    <w:name w:val="Unresolved Mention"/>
    <w:basedOn w:val="DefaultParagraphFont"/>
    <w:uiPriority w:val="99"/>
    <w:semiHidden/>
    <w:unhideWhenUsed/>
    <w:rsid w:val="004D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owse.arxiv.org/pdf/2003.02706.pdf" TargetMode="External"/><Relationship Id="rId13" Type="http://schemas.openxmlformats.org/officeDocument/2006/relationships/hyperlink" Target="https://le.ac.uk/study/research-degrees/funded-opportunities/stfc" TargetMode="External"/><Relationship Id="rId3" Type="http://schemas.openxmlformats.org/officeDocument/2006/relationships/settings" Target="settings.xml"/><Relationship Id="rId7" Type="http://schemas.openxmlformats.org/officeDocument/2006/relationships/hyperlink" Target="https://browse.arxiv.org/pdf/2308.16121.pdf"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lcs1@le.ac.uk"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ofar-surveys.org" TargetMode="External"/><Relationship Id="rId4" Type="http://schemas.openxmlformats.org/officeDocument/2006/relationships/webSettings" Target="webSettings.xml"/><Relationship Id="rId9" Type="http://schemas.openxmlformats.org/officeDocument/2006/relationships/hyperlink" Target="https://browse.arxiv.org/pdf/1905.02509.pdf" TargetMode="External"/><Relationship Id="rId14" Type="http://schemas.openxmlformats.org/officeDocument/2006/relationships/hyperlink" Target="https://le.ac.uk/study/research-degrees/funded-opportunities/s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4</cp:revision>
  <dcterms:created xsi:type="dcterms:W3CDTF">2023-11-14T15:46:00Z</dcterms:created>
  <dcterms:modified xsi:type="dcterms:W3CDTF">2023-11-14T16:28:00Z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