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69F5" w14:textId="77777777" w:rsidR="00272339" w:rsidRDefault="00272339" w:rsidP="00272339">
      <w:pPr>
        <w:rPr>
          <w:b/>
        </w:rPr>
      </w:pPr>
      <w:r>
        <w:rPr>
          <w:b/>
        </w:rPr>
        <w:t>University of Leicester PhD studentship</w:t>
      </w:r>
    </w:p>
    <w:p w14:paraId="37FF9AA5" w14:textId="77777777" w:rsidR="00272339" w:rsidRDefault="00272339" w:rsidP="00272339">
      <w:pPr>
        <w:rPr>
          <w:b/>
        </w:rPr>
      </w:pPr>
      <w:r>
        <w:rPr>
          <w:b/>
        </w:rPr>
        <w:t xml:space="preserve">Funding Source: </w:t>
      </w:r>
      <w:r>
        <w:t>CENTA DTP</w:t>
      </w:r>
    </w:p>
    <w:p w14:paraId="63DC8016" w14:textId="77777777" w:rsidR="00272339" w:rsidRDefault="00272339" w:rsidP="00272339">
      <w:pPr>
        <w:rPr>
          <w:b/>
        </w:rPr>
      </w:pPr>
      <w:r>
        <w:rPr>
          <w:b/>
        </w:rPr>
        <w:t xml:space="preserve">Proposed start date: </w:t>
      </w:r>
      <w:r>
        <w:t>23</w:t>
      </w:r>
      <w:r>
        <w:rPr>
          <w:vertAlign w:val="superscript"/>
        </w:rPr>
        <w:t xml:space="preserve">rd </w:t>
      </w:r>
      <w:r>
        <w:t>September 2024</w:t>
      </w:r>
    </w:p>
    <w:p w14:paraId="1D2AA529" w14:textId="417B98C1" w:rsidR="00272339" w:rsidRDefault="00272339" w:rsidP="00272339">
      <w:pPr>
        <w:rPr>
          <w:b/>
          <w:color w:val="FF0000"/>
        </w:rPr>
      </w:pPr>
      <w:r>
        <w:rPr>
          <w:b/>
        </w:rPr>
        <w:t xml:space="preserve">Closing date for applications: </w:t>
      </w:r>
      <w:r w:rsidR="00471CB0" w:rsidRPr="00471CB0">
        <w:t>See our web page</w:t>
      </w:r>
    </w:p>
    <w:p w14:paraId="080ECF38" w14:textId="77777777" w:rsidR="00272339" w:rsidRDefault="00272339" w:rsidP="00272339">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4F5E8397" w14:textId="77777777" w:rsidR="00483369" w:rsidRDefault="00483369" w:rsidP="00B90549">
      <w:r w:rsidRPr="0089276A">
        <w:rPr>
          <w:b/>
        </w:rPr>
        <w:t>Department/School:</w:t>
      </w:r>
      <w:r w:rsidRPr="0089276A">
        <w:t xml:space="preserve">  </w:t>
      </w:r>
      <w:r>
        <w:rPr>
          <w:noProof/>
        </w:rPr>
        <w:t>Genetics</w:t>
      </w:r>
    </w:p>
    <w:p w14:paraId="2E29F518" w14:textId="75907ED4" w:rsidR="001F57F3" w:rsidRPr="003201EE" w:rsidRDefault="00483369" w:rsidP="001F57F3">
      <w:pPr>
        <w:rPr>
          <w:b/>
        </w:rPr>
      </w:pPr>
      <w:r w:rsidRPr="0089276A">
        <w:rPr>
          <w:b/>
        </w:rPr>
        <w:t>Supervisors:</w:t>
      </w:r>
      <w:r w:rsidRPr="0089276A">
        <w:tab/>
      </w:r>
      <w:r w:rsidR="001F57F3" w:rsidRPr="003201EE">
        <w:rPr>
          <w:b/>
        </w:rPr>
        <w:t>PI:</w:t>
      </w:r>
      <w:r w:rsidR="001F57F3">
        <w:rPr>
          <w:b/>
        </w:rPr>
        <w:t xml:space="preserve"> </w:t>
      </w:r>
      <w:r w:rsidR="001F57F3" w:rsidRPr="00063C12">
        <w:rPr>
          <w:b/>
        </w:rPr>
        <w:t xml:space="preserve">Prof. </w:t>
      </w:r>
      <w:r w:rsidR="001F57F3" w:rsidRPr="001F57F3">
        <w:rPr>
          <w:bCs/>
        </w:rPr>
        <w:t>Eamonn Mallon (</w:t>
      </w:r>
      <w:hyperlink r:id="rId6" w:history="1">
        <w:r w:rsidR="001F57F3" w:rsidRPr="003B4B9E">
          <w:rPr>
            <w:rStyle w:val="Hyperlink"/>
            <w:bCs/>
          </w:rPr>
          <w:t>ebm3@le.ac.uk</w:t>
        </w:r>
      </w:hyperlink>
      <w:r w:rsidR="001F57F3" w:rsidRPr="001F57F3">
        <w:rPr>
          <w:bCs/>
        </w:rPr>
        <w:t>), University of Leicester</w:t>
      </w:r>
    </w:p>
    <w:p w14:paraId="23C27EB8" w14:textId="0D1AB6E7" w:rsidR="00483369" w:rsidRPr="0089276A" w:rsidRDefault="001F57F3" w:rsidP="001F57F3">
      <w:pPr>
        <w:ind w:left="720" w:firstLine="720"/>
      </w:pPr>
      <w:r w:rsidRPr="003201EE">
        <w:rPr>
          <w:b/>
        </w:rPr>
        <w:t xml:space="preserve">Co-I: </w:t>
      </w:r>
      <w:r>
        <w:rPr>
          <w:b/>
        </w:rPr>
        <w:t xml:space="preserve">Prof. </w:t>
      </w:r>
      <w:proofErr w:type="spellStart"/>
      <w:r w:rsidRPr="001F57F3">
        <w:rPr>
          <w:bCs/>
        </w:rPr>
        <w:t>Bambos</w:t>
      </w:r>
      <w:proofErr w:type="spellEnd"/>
      <w:r w:rsidRPr="001F57F3">
        <w:rPr>
          <w:bCs/>
        </w:rPr>
        <w:t xml:space="preserve"> </w:t>
      </w:r>
      <w:proofErr w:type="spellStart"/>
      <w:r w:rsidRPr="001F57F3">
        <w:rPr>
          <w:bCs/>
        </w:rPr>
        <w:t>Kyriacou</w:t>
      </w:r>
      <w:proofErr w:type="spellEnd"/>
      <w:r w:rsidRPr="001F57F3">
        <w:rPr>
          <w:bCs/>
        </w:rPr>
        <w:t xml:space="preserve"> (</w:t>
      </w:r>
      <w:hyperlink r:id="rId7" w:history="1">
        <w:r w:rsidRPr="003B4B9E">
          <w:rPr>
            <w:rStyle w:val="Hyperlink"/>
            <w:bCs/>
          </w:rPr>
          <w:t>cpk@leicester.ac.uk</w:t>
        </w:r>
      </w:hyperlink>
      <w:r w:rsidRPr="001F57F3">
        <w:rPr>
          <w:bCs/>
        </w:rPr>
        <w:t>), University of Leicester</w:t>
      </w:r>
    </w:p>
    <w:p w14:paraId="77840F8A" w14:textId="77777777" w:rsidR="00483369" w:rsidRPr="0089276A" w:rsidRDefault="00483369" w:rsidP="00DC7AB5">
      <w:pPr>
        <w:pStyle w:val="NoSpacing"/>
        <w:rPr>
          <w:b/>
        </w:rPr>
      </w:pPr>
      <w:r w:rsidRPr="0089276A">
        <w:rPr>
          <w:b/>
        </w:rPr>
        <w:t xml:space="preserve">Project Title: </w:t>
      </w:r>
      <w:r w:rsidRPr="0089276A">
        <w:rPr>
          <w:b/>
        </w:rPr>
        <w:tab/>
      </w:r>
      <w:r>
        <w:rPr>
          <w:noProof/>
        </w:rPr>
        <w:t>Early life environment changes how organisms age</w:t>
      </w:r>
      <w:r w:rsidRPr="001E178F">
        <w:t>.</w:t>
      </w:r>
    </w:p>
    <w:p w14:paraId="205511E7" w14:textId="77777777" w:rsidR="00483369" w:rsidRPr="0089276A" w:rsidRDefault="00483369" w:rsidP="00186CBA">
      <w:pPr>
        <w:ind w:left="1440" w:hanging="1440"/>
        <w:rPr>
          <w:bCs/>
        </w:rPr>
      </w:pPr>
    </w:p>
    <w:p w14:paraId="7A9C8CA0" w14:textId="53BC410B" w:rsidR="00483369" w:rsidRPr="0089276A" w:rsidRDefault="00483369" w:rsidP="00186CBA">
      <w:pPr>
        <w:ind w:left="1440" w:hanging="1440"/>
        <w:rPr>
          <w:b/>
          <w:bCs/>
        </w:rPr>
      </w:pPr>
      <w:r w:rsidRPr="0089276A">
        <w:rPr>
          <w:b/>
          <w:bCs/>
        </w:rPr>
        <w:t>Project Description :</w:t>
      </w:r>
    </w:p>
    <w:p w14:paraId="37EAD568" w14:textId="77777777" w:rsidR="001F57F3" w:rsidRDefault="001F57F3" w:rsidP="001F57F3">
      <w:pPr>
        <w:rPr>
          <w:b/>
        </w:rPr>
      </w:pPr>
      <w:r w:rsidRPr="005C65A1">
        <w:rPr>
          <w:b/>
        </w:rPr>
        <w:t xml:space="preserve">Project Highlights: </w:t>
      </w:r>
    </w:p>
    <w:p w14:paraId="4709D33E" w14:textId="77777777" w:rsidR="001F57F3" w:rsidRDefault="001F57F3" w:rsidP="001F57F3">
      <w:pPr>
        <w:pStyle w:val="ListParagraph"/>
        <w:numPr>
          <w:ilvl w:val="0"/>
          <w:numId w:val="10"/>
        </w:numPr>
      </w:pPr>
      <w:r>
        <w:t xml:space="preserve">Why individuals and species age so differently is an unanswered question in evolutionary biology. </w:t>
      </w:r>
    </w:p>
    <w:p w14:paraId="5EF9D0E8" w14:textId="77777777" w:rsidR="001F57F3" w:rsidRDefault="001F57F3" w:rsidP="001F57F3">
      <w:pPr>
        <w:pStyle w:val="ListParagraph"/>
        <w:numPr>
          <w:ilvl w:val="0"/>
          <w:numId w:val="10"/>
        </w:numPr>
      </w:pPr>
      <w:r>
        <w:t>Diapause is an example of senescence plasticity, where the same genetics produces different ageing patterns in an organism.</w:t>
      </w:r>
    </w:p>
    <w:p w14:paraId="30D036E3" w14:textId="77777777" w:rsidR="001F57F3" w:rsidRPr="00E11B26" w:rsidRDefault="001F57F3" w:rsidP="001F57F3">
      <w:pPr>
        <w:pStyle w:val="ListParagraph"/>
        <w:numPr>
          <w:ilvl w:val="0"/>
          <w:numId w:val="10"/>
        </w:numPr>
      </w:pPr>
      <w:r>
        <w:t>Using next-</w:t>
      </w:r>
      <w:proofErr w:type="spellStart"/>
      <w:r>
        <w:t>gen</w:t>
      </w:r>
      <w:proofErr w:type="spellEnd"/>
      <w:r>
        <w:t xml:space="preserve"> sequencing the project will measure DNA methylation across the genome of </w:t>
      </w:r>
      <w:proofErr w:type="spellStart"/>
      <w:r>
        <w:t>Nasonia</w:t>
      </w:r>
      <w:proofErr w:type="spellEnd"/>
      <w:r>
        <w:t xml:space="preserve"> and build the first insect epigenetic clock.</w:t>
      </w:r>
    </w:p>
    <w:p w14:paraId="3ED67DCE" w14:textId="6B4730F7" w:rsidR="001F57F3" w:rsidRPr="001F57F3" w:rsidRDefault="001F57F3" w:rsidP="001F57F3">
      <w:pPr>
        <w:rPr>
          <w:rFonts w:cstheme="minorHAnsi"/>
        </w:rPr>
      </w:pPr>
      <w:r w:rsidRPr="001F57F3">
        <w:rPr>
          <w:rFonts w:cstheme="minorHAnsi"/>
          <w:b/>
        </w:rPr>
        <w:t>Overview</w:t>
      </w:r>
      <w:r>
        <w:rPr>
          <w:rFonts w:cstheme="minorHAnsi"/>
          <w:b/>
        </w:rPr>
        <w:t>:</w:t>
      </w:r>
    </w:p>
    <w:p w14:paraId="45A50B6C" w14:textId="77777777" w:rsidR="001F57F3" w:rsidRPr="001F57F3" w:rsidRDefault="001F57F3" w:rsidP="001F57F3">
      <w:pPr>
        <w:pStyle w:val="NormalWeb"/>
        <w:jc w:val="both"/>
        <w:rPr>
          <w:rFonts w:asciiTheme="minorHAnsi" w:hAnsiTheme="minorHAnsi" w:cstheme="minorHAnsi"/>
        </w:rPr>
      </w:pPr>
      <w:r w:rsidRPr="001F57F3">
        <w:rPr>
          <w:rFonts w:asciiTheme="minorHAnsi" w:hAnsiTheme="minorHAnsi" w:cstheme="minorHAnsi"/>
          <w:sz w:val="22"/>
          <w:szCs w:val="22"/>
        </w:rPr>
        <w:t xml:space="preserve">This project will help understand why organisms age differently by establishing the effect of early life environments on epigenetic ageing in the model insect, </w:t>
      </w:r>
      <w:proofErr w:type="spellStart"/>
      <w:r w:rsidRPr="001F57F3">
        <w:rPr>
          <w:rFonts w:asciiTheme="minorHAnsi" w:hAnsiTheme="minorHAnsi" w:cstheme="minorHAnsi"/>
          <w:i/>
          <w:iCs/>
          <w:sz w:val="22"/>
          <w:szCs w:val="22"/>
        </w:rPr>
        <w:t>Nasonia</w:t>
      </w:r>
      <w:proofErr w:type="spellEnd"/>
      <w:r w:rsidRPr="001F57F3">
        <w:rPr>
          <w:rFonts w:asciiTheme="minorHAnsi" w:hAnsiTheme="minorHAnsi" w:cstheme="minorHAnsi"/>
          <w:i/>
          <w:iCs/>
          <w:sz w:val="22"/>
          <w:szCs w:val="22"/>
        </w:rPr>
        <w:t xml:space="preserve"> </w:t>
      </w:r>
      <w:proofErr w:type="spellStart"/>
      <w:r w:rsidRPr="001F57F3">
        <w:rPr>
          <w:rFonts w:asciiTheme="minorHAnsi" w:hAnsiTheme="minorHAnsi" w:cstheme="minorHAnsi"/>
          <w:i/>
          <w:iCs/>
          <w:sz w:val="22"/>
          <w:szCs w:val="22"/>
        </w:rPr>
        <w:t>vitripennis</w:t>
      </w:r>
      <w:proofErr w:type="spellEnd"/>
      <w:r w:rsidRPr="001F57F3">
        <w:rPr>
          <w:rFonts w:asciiTheme="minorHAnsi" w:hAnsiTheme="minorHAnsi" w:cstheme="minorHAnsi"/>
          <w:sz w:val="22"/>
          <w:szCs w:val="22"/>
        </w:rPr>
        <w:t xml:space="preserve">. How individuals and species age so differently is one of the major unanswered questions in evolutionary biology with early life environments being a major predictor of lifespan. </w:t>
      </w:r>
    </w:p>
    <w:p w14:paraId="67B401ED" w14:textId="77777777" w:rsidR="001F57F3" w:rsidRPr="001F57F3" w:rsidRDefault="001F57F3" w:rsidP="001F57F3">
      <w:pPr>
        <w:pStyle w:val="NormalWeb"/>
        <w:jc w:val="both"/>
        <w:rPr>
          <w:rFonts w:asciiTheme="minorHAnsi" w:hAnsiTheme="minorHAnsi" w:cstheme="minorHAnsi"/>
        </w:rPr>
      </w:pPr>
      <w:r w:rsidRPr="001F57F3">
        <w:rPr>
          <w:rFonts w:asciiTheme="minorHAnsi" w:hAnsiTheme="minorHAnsi" w:cstheme="minorHAnsi"/>
          <w:sz w:val="22"/>
          <w:szCs w:val="22"/>
        </w:rPr>
        <w:t xml:space="preserve">Ageing is a mechanistically complex process influenced by many environmental and genetic com- ponents. The effects of these components influence each other, making them difficult to investigate, especially in complex mammalian models. Therefore, a large body of ageing research is based on simple model invertebrate organisms. Advantages include easy and inexpensive to keep in a laboratory, short life span, genetic and molecular tools available, and a sequenced genome. </w:t>
      </w:r>
    </w:p>
    <w:p w14:paraId="7FBADD2D" w14:textId="77777777" w:rsidR="001F57F3" w:rsidRPr="001F57F3" w:rsidRDefault="001F57F3" w:rsidP="001F57F3">
      <w:pPr>
        <w:pStyle w:val="NormalWeb"/>
        <w:jc w:val="both"/>
        <w:rPr>
          <w:rFonts w:asciiTheme="minorHAnsi" w:hAnsiTheme="minorHAnsi" w:cstheme="minorHAnsi"/>
        </w:rPr>
      </w:pPr>
      <w:r w:rsidRPr="001F57F3">
        <w:rPr>
          <w:rFonts w:asciiTheme="minorHAnsi" w:hAnsiTheme="minorHAnsi" w:cstheme="minorHAnsi"/>
          <w:sz w:val="22"/>
          <w:szCs w:val="22"/>
        </w:rPr>
        <w:t xml:space="preserve">However, current invertebrate ageing models (Drosophila and </w:t>
      </w:r>
      <w:r w:rsidRPr="001F57F3">
        <w:rPr>
          <w:rFonts w:asciiTheme="minorHAnsi" w:hAnsiTheme="minorHAnsi" w:cstheme="minorHAnsi"/>
          <w:i/>
          <w:iCs/>
          <w:sz w:val="22"/>
          <w:szCs w:val="22"/>
        </w:rPr>
        <w:t>C. elegans</w:t>
      </w:r>
      <w:r w:rsidRPr="001F57F3">
        <w:rPr>
          <w:rFonts w:asciiTheme="minorHAnsi" w:hAnsiTheme="minorHAnsi" w:cstheme="minorHAnsi"/>
          <w:sz w:val="22"/>
          <w:szCs w:val="22"/>
        </w:rPr>
        <w:t xml:space="preserve">) do not possess certain chemical marks (DNA methylation), an important part of how most organisms age. An epigenetic clock is a biochemical test based on measuring the accumulation of this DNA methylation. There is evidence that epigenetic clocks mirror true biological age and its associated morbidity and mortality better than chronological age in many species including us. </w:t>
      </w:r>
    </w:p>
    <w:p w14:paraId="3EC3FFC2" w14:textId="77777777" w:rsidR="001F57F3" w:rsidRPr="001F57F3" w:rsidRDefault="001F57F3" w:rsidP="001F57F3">
      <w:pPr>
        <w:pStyle w:val="NormalWeb"/>
        <w:jc w:val="both"/>
        <w:rPr>
          <w:rFonts w:asciiTheme="minorHAnsi" w:hAnsiTheme="minorHAnsi" w:cstheme="minorHAnsi"/>
        </w:rPr>
      </w:pPr>
      <w:r w:rsidRPr="001F57F3">
        <w:rPr>
          <w:rFonts w:asciiTheme="minorHAnsi" w:hAnsiTheme="minorHAnsi" w:cstheme="minorHAnsi"/>
          <w:sz w:val="22"/>
          <w:szCs w:val="22"/>
        </w:rPr>
        <w:t xml:space="preserve">The jewel wasp, </w:t>
      </w:r>
      <w:proofErr w:type="spellStart"/>
      <w:r w:rsidRPr="001F57F3">
        <w:rPr>
          <w:rFonts w:asciiTheme="minorHAnsi" w:hAnsiTheme="minorHAnsi" w:cstheme="minorHAnsi"/>
          <w:i/>
          <w:iCs/>
          <w:sz w:val="22"/>
          <w:szCs w:val="22"/>
        </w:rPr>
        <w:t>Nasonia</w:t>
      </w:r>
      <w:proofErr w:type="spellEnd"/>
      <w:r w:rsidRPr="001F57F3">
        <w:rPr>
          <w:rFonts w:asciiTheme="minorHAnsi" w:hAnsiTheme="minorHAnsi" w:cstheme="minorHAnsi"/>
          <w:i/>
          <w:iCs/>
          <w:sz w:val="22"/>
          <w:szCs w:val="22"/>
        </w:rPr>
        <w:t xml:space="preserve"> </w:t>
      </w:r>
      <w:proofErr w:type="spellStart"/>
      <w:r w:rsidRPr="001F57F3">
        <w:rPr>
          <w:rFonts w:asciiTheme="minorHAnsi" w:hAnsiTheme="minorHAnsi" w:cstheme="minorHAnsi"/>
          <w:i/>
          <w:iCs/>
          <w:sz w:val="22"/>
          <w:szCs w:val="22"/>
        </w:rPr>
        <w:t>vitripennis</w:t>
      </w:r>
      <w:proofErr w:type="spellEnd"/>
      <w:r w:rsidRPr="001F57F3">
        <w:rPr>
          <w:rFonts w:asciiTheme="minorHAnsi" w:hAnsiTheme="minorHAnsi" w:cstheme="minorHAnsi"/>
          <w:sz w:val="22"/>
          <w:szCs w:val="22"/>
        </w:rPr>
        <w:t xml:space="preserve">, an emerging model, has a functional methylation system, making it an ideal species to investigate the epigenetics of ageing. We have established an </w:t>
      </w:r>
      <w:proofErr w:type="spellStart"/>
      <w:r w:rsidRPr="001F57F3">
        <w:rPr>
          <w:rFonts w:asciiTheme="minorHAnsi" w:hAnsiTheme="minorHAnsi" w:cstheme="minorHAnsi"/>
          <w:sz w:val="22"/>
          <w:szCs w:val="22"/>
        </w:rPr>
        <w:t>epige</w:t>
      </w:r>
      <w:proofErr w:type="spellEnd"/>
      <w:r w:rsidRPr="001F57F3">
        <w:rPr>
          <w:rFonts w:asciiTheme="minorHAnsi" w:hAnsiTheme="minorHAnsi" w:cstheme="minorHAnsi"/>
          <w:sz w:val="22"/>
          <w:szCs w:val="22"/>
        </w:rPr>
        <w:t xml:space="preserve">- </w:t>
      </w:r>
      <w:proofErr w:type="spellStart"/>
      <w:r w:rsidRPr="001F57F3">
        <w:rPr>
          <w:rFonts w:asciiTheme="minorHAnsi" w:hAnsiTheme="minorHAnsi" w:cstheme="minorHAnsi"/>
          <w:sz w:val="22"/>
          <w:szCs w:val="22"/>
        </w:rPr>
        <w:t>netic</w:t>
      </w:r>
      <w:proofErr w:type="spellEnd"/>
      <w:r w:rsidRPr="001F57F3">
        <w:rPr>
          <w:rFonts w:asciiTheme="minorHAnsi" w:hAnsiTheme="minorHAnsi" w:cstheme="minorHAnsi"/>
          <w:sz w:val="22"/>
          <w:szCs w:val="22"/>
        </w:rPr>
        <w:t xml:space="preserve"> clock in this species. </w:t>
      </w:r>
    </w:p>
    <w:p w14:paraId="00378B6C" w14:textId="77777777" w:rsidR="001F57F3" w:rsidRPr="001F57F3" w:rsidRDefault="001F57F3" w:rsidP="001F57F3">
      <w:pPr>
        <w:pStyle w:val="NormalWeb"/>
        <w:jc w:val="both"/>
        <w:rPr>
          <w:rFonts w:asciiTheme="minorHAnsi" w:hAnsiTheme="minorHAnsi" w:cstheme="minorHAnsi"/>
        </w:rPr>
      </w:pPr>
      <w:r w:rsidRPr="001F57F3">
        <w:rPr>
          <w:rFonts w:asciiTheme="minorHAnsi" w:hAnsiTheme="minorHAnsi" w:cstheme="minorHAnsi"/>
          <w:sz w:val="22"/>
          <w:szCs w:val="22"/>
        </w:rPr>
        <w:t xml:space="preserve">Early life effects on ageing have pervasive influence on the ecology and evolution of a range of species from fish to birds to humans. It would be useful to study a dramatic example, where a distinct early </w:t>
      </w:r>
      <w:r w:rsidRPr="001F57F3">
        <w:rPr>
          <w:rFonts w:asciiTheme="minorHAnsi" w:hAnsiTheme="minorHAnsi" w:cstheme="minorHAnsi"/>
          <w:sz w:val="22"/>
          <w:szCs w:val="22"/>
        </w:rPr>
        <w:lastRenderedPageBreak/>
        <w:t xml:space="preserve">life environment lead to a dramatic switch in ageing strategy, a so-called senescence plasticity. An example of this is larval diapause in </w:t>
      </w:r>
      <w:proofErr w:type="spellStart"/>
      <w:r w:rsidRPr="001F57F3">
        <w:rPr>
          <w:rFonts w:asciiTheme="minorHAnsi" w:hAnsiTheme="minorHAnsi" w:cstheme="minorHAnsi"/>
          <w:i/>
          <w:iCs/>
          <w:sz w:val="22"/>
          <w:szCs w:val="22"/>
        </w:rPr>
        <w:t>Nasonia</w:t>
      </w:r>
      <w:proofErr w:type="spellEnd"/>
      <w:r w:rsidRPr="001F57F3">
        <w:rPr>
          <w:rFonts w:asciiTheme="minorHAnsi" w:hAnsiTheme="minorHAnsi" w:cstheme="minorHAnsi"/>
          <w:i/>
          <w:iCs/>
          <w:sz w:val="22"/>
          <w:szCs w:val="22"/>
        </w:rPr>
        <w:t xml:space="preserve"> </w:t>
      </w:r>
      <w:r w:rsidRPr="001F57F3">
        <w:rPr>
          <w:rFonts w:asciiTheme="minorHAnsi" w:hAnsiTheme="minorHAnsi" w:cstheme="minorHAnsi"/>
          <w:sz w:val="22"/>
          <w:szCs w:val="22"/>
        </w:rPr>
        <w:t xml:space="preserve">where if the mother experiences autumn-like conditions, her larval offspring become </w:t>
      </w:r>
      <w:proofErr w:type="spellStart"/>
      <w:r w:rsidRPr="001F57F3">
        <w:rPr>
          <w:rFonts w:asciiTheme="minorHAnsi" w:hAnsiTheme="minorHAnsi" w:cstheme="minorHAnsi"/>
          <w:sz w:val="22"/>
          <w:szCs w:val="22"/>
        </w:rPr>
        <w:t>dorminant</w:t>
      </w:r>
      <w:proofErr w:type="spellEnd"/>
      <w:r w:rsidRPr="001F57F3">
        <w:rPr>
          <w:rFonts w:asciiTheme="minorHAnsi" w:hAnsiTheme="minorHAnsi" w:cstheme="minorHAnsi"/>
          <w:sz w:val="22"/>
          <w:szCs w:val="22"/>
        </w:rPr>
        <w:t xml:space="preserve"> over winter and then as adults live much longer than adult </w:t>
      </w:r>
      <w:proofErr w:type="spellStart"/>
      <w:r w:rsidRPr="001F57F3">
        <w:rPr>
          <w:rFonts w:asciiTheme="minorHAnsi" w:hAnsiTheme="minorHAnsi" w:cstheme="minorHAnsi"/>
          <w:sz w:val="22"/>
          <w:szCs w:val="22"/>
        </w:rPr>
        <w:t>Nasonia</w:t>
      </w:r>
      <w:proofErr w:type="spellEnd"/>
      <w:r w:rsidRPr="001F57F3">
        <w:rPr>
          <w:rFonts w:asciiTheme="minorHAnsi" w:hAnsiTheme="minorHAnsi" w:cstheme="minorHAnsi"/>
          <w:sz w:val="22"/>
          <w:szCs w:val="22"/>
        </w:rPr>
        <w:t xml:space="preserve"> who haven’t overwintered. </w:t>
      </w:r>
    </w:p>
    <w:p w14:paraId="6DEC6ED2" w14:textId="77777777" w:rsidR="001F57F3" w:rsidRPr="001F57F3" w:rsidRDefault="001F57F3" w:rsidP="001F57F3">
      <w:pPr>
        <w:jc w:val="center"/>
        <w:rPr>
          <w:rFonts w:cstheme="minorHAnsi"/>
        </w:rPr>
      </w:pPr>
      <w:r w:rsidRPr="001F57F3">
        <w:rPr>
          <w:rFonts w:cstheme="minorHAnsi"/>
          <w:noProof/>
        </w:rPr>
        <w:drawing>
          <wp:inline distT="0" distB="0" distL="0" distR="0" wp14:anchorId="53184655" wp14:editId="654F0C22">
            <wp:extent cx="5080000" cy="1930400"/>
            <wp:effectExtent l="0" t="0" r="0" b="0"/>
            <wp:docPr id="997583905" name="Picture 1" descr="Photos of the same man ageing from young adulthood to late middl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583905" name="Picture 1" descr="Photos of the same man ageing from young adulthood to late middle age"/>
                    <pic:cNvPicPr/>
                  </pic:nvPicPr>
                  <pic:blipFill>
                    <a:blip r:embed="rId8">
                      <a:extLst>
                        <a:ext uri="{28A0092B-C50C-407E-A947-70E740481C1C}">
                          <a14:useLocalDpi xmlns:a14="http://schemas.microsoft.com/office/drawing/2010/main" val="0"/>
                        </a:ext>
                      </a:extLst>
                    </a:blip>
                    <a:stretch>
                      <a:fillRect/>
                    </a:stretch>
                  </pic:blipFill>
                  <pic:spPr>
                    <a:xfrm>
                      <a:off x="0" y="0"/>
                      <a:ext cx="5080000" cy="1930400"/>
                    </a:xfrm>
                    <a:prstGeom prst="rect">
                      <a:avLst/>
                    </a:prstGeom>
                  </pic:spPr>
                </pic:pic>
              </a:graphicData>
            </a:graphic>
          </wp:inline>
        </w:drawing>
      </w:r>
    </w:p>
    <w:p w14:paraId="22645E29" w14:textId="77777777" w:rsidR="001F57F3" w:rsidRPr="001F57F3" w:rsidRDefault="001F57F3" w:rsidP="001F57F3">
      <w:pPr>
        <w:ind w:left="567" w:hanging="567"/>
        <w:rPr>
          <w:rFonts w:cstheme="minorHAnsi"/>
          <w:i/>
          <w:sz w:val="20"/>
          <w:szCs w:val="20"/>
        </w:rPr>
      </w:pPr>
      <w:r w:rsidRPr="001F57F3">
        <w:rPr>
          <w:rFonts w:cstheme="minorHAnsi"/>
          <w:i/>
          <w:sz w:val="20"/>
          <w:szCs w:val="20"/>
        </w:rPr>
        <w:t>Figure 1: Early life environments seem to be one of the most important factors in how an organism ages.</w:t>
      </w:r>
    </w:p>
    <w:p w14:paraId="7F7D1419" w14:textId="77777777" w:rsidR="001F57F3" w:rsidRPr="001F57F3" w:rsidRDefault="001F57F3" w:rsidP="001F57F3">
      <w:pPr>
        <w:rPr>
          <w:rFonts w:cstheme="minorHAnsi"/>
          <w:i/>
          <w:iCs/>
          <w:color w:val="FF0000"/>
        </w:rPr>
      </w:pPr>
      <w:r w:rsidRPr="001F57F3">
        <w:rPr>
          <w:rFonts w:cstheme="minorHAnsi"/>
          <w:b/>
          <w:i/>
          <w:iCs/>
          <w:color w:val="FF0000"/>
          <w:shd w:val="clear" w:color="auto" w:fill="FFFFFF"/>
        </w:rPr>
        <w:t>Alt text Photos of the same man ageing from young adulthood to late middle age</w:t>
      </w:r>
      <w:r w:rsidRPr="001F57F3">
        <w:rPr>
          <w:rFonts w:cstheme="minorHAnsi"/>
          <w:i/>
          <w:iCs/>
          <w:color w:val="FF0000"/>
        </w:rPr>
        <w:t>.</w:t>
      </w:r>
    </w:p>
    <w:p w14:paraId="7C78EEAD" w14:textId="7DC15C01" w:rsidR="001F57F3" w:rsidRPr="001F57F3" w:rsidRDefault="001F57F3" w:rsidP="001F57F3">
      <w:pPr>
        <w:rPr>
          <w:rFonts w:cstheme="minorHAnsi"/>
          <w:b/>
        </w:rPr>
      </w:pPr>
      <w:r w:rsidRPr="001F57F3">
        <w:rPr>
          <w:rFonts w:cstheme="minorHAnsi"/>
          <w:b/>
        </w:rPr>
        <w:t>Methodology:</w:t>
      </w:r>
    </w:p>
    <w:p w14:paraId="46695CC2" w14:textId="77777777" w:rsidR="001F57F3" w:rsidRPr="001F57F3" w:rsidRDefault="001F57F3" w:rsidP="001F57F3">
      <w:pPr>
        <w:rPr>
          <w:rFonts w:cstheme="minorHAnsi"/>
          <w:b/>
        </w:rPr>
      </w:pPr>
      <w:r w:rsidRPr="001F57F3">
        <w:rPr>
          <w:rFonts w:cstheme="minorHAnsi"/>
        </w:rPr>
        <w:t xml:space="preserve">This project combines whole genome </w:t>
      </w:r>
      <w:proofErr w:type="spellStart"/>
      <w:r w:rsidRPr="001F57F3">
        <w:rPr>
          <w:rFonts w:cstheme="minorHAnsi"/>
        </w:rPr>
        <w:t>bisulfite</w:t>
      </w:r>
      <w:proofErr w:type="spellEnd"/>
      <w:r w:rsidRPr="001F57F3">
        <w:rPr>
          <w:rFonts w:cstheme="minorHAnsi"/>
        </w:rPr>
        <w:t xml:space="preserve"> sequencing of </w:t>
      </w:r>
      <w:proofErr w:type="spellStart"/>
      <w:r w:rsidRPr="001F57F3">
        <w:rPr>
          <w:rFonts w:cstheme="minorHAnsi"/>
        </w:rPr>
        <w:t>Nasonia</w:t>
      </w:r>
      <w:proofErr w:type="spellEnd"/>
      <w:r w:rsidRPr="001F57F3">
        <w:rPr>
          <w:rFonts w:cstheme="minorHAnsi"/>
        </w:rPr>
        <w:t xml:space="preserve">, machine learning, RNAi knockdowns of methylation enzymes and high-throughput behavioural analysis, to analyse chrono- logical and epigenetic ageing in </w:t>
      </w:r>
      <w:proofErr w:type="spellStart"/>
      <w:r w:rsidRPr="001F57F3">
        <w:rPr>
          <w:rFonts w:cstheme="minorHAnsi"/>
        </w:rPr>
        <w:t>diapaused</w:t>
      </w:r>
      <w:proofErr w:type="spellEnd"/>
      <w:r w:rsidRPr="001F57F3">
        <w:rPr>
          <w:rFonts w:cstheme="minorHAnsi"/>
        </w:rPr>
        <w:t xml:space="preserve"> and non-</w:t>
      </w:r>
      <w:proofErr w:type="spellStart"/>
      <w:r w:rsidRPr="001F57F3">
        <w:rPr>
          <w:rFonts w:cstheme="minorHAnsi"/>
        </w:rPr>
        <w:t>diapaused</w:t>
      </w:r>
      <w:proofErr w:type="spellEnd"/>
      <w:r w:rsidRPr="001F57F3">
        <w:rPr>
          <w:rFonts w:cstheme="minorHAnsi"/>
        </w:rPr>
        <w:t xml:space="preserve"> </w:t>
      </w:r>
      <w:proofErr w:type="spellStart"/>
      <w:r w:rsidRPr="001F57F3">
        <w:rPr>
          <w:rFonts w:cstheme="minorHAnsi"/>
        </w:rPr>
        <w:t>Nasonia</w:t>
      </w:r>
      <w:proofErr w:type="spellEnd"/>
      <w:r w:rsidRPr="001F57F3">
        <w:rPr>
          <w:rFonts w:cstheme="minorHAnsi"/>
        </w:rPr>
        <w:t>.</w:t>
      </w:r>
    </w:p>
    <w:p w14:paraId="0A4C5683" w14:textId="77777777" w:rsidR="001F57F3" w:rsidRDefault="001F57F3" w:rsidP="00DC7AB5">
      <w:pPr>
        <w:pStyle w:val="NoSpacing"/>
        <w:rPr>
          <w:b/>
          <w:bCs/>
        </w:rPr>
      </w:pPr>
    </w:p>
    <w:p w14:paraId="21B5548E" w14:textId="239E4867" w:rsidR="00483369" w:rsidRDefault="00483369" w:rsidP="00DC7AB5">
      <w:pPr>
        <w:pStyle w:val="NoSpacing"/>
        <w:rPr>
          <w:b/>
          <w:bCs/>
        </w:rPr>
      </w:pPr>
      <w:r w:rsidRPr="00D1675B">
        <w:rPr>
          <w:b/>
          <w:bCs/>
        </w:rPr>
        <w:t xml:space="preserve">References: </w:t>
      </w:r>
    </w:p>
    <w:p w14:paraId="44798EA6" w14:textId="77777777" w:rsidR="00483369" w:rsidRPr="00D1675B" w:rsidRDefault="00483369" w:rsidP="00DC7AB5">
      <w:pPr>
        <w:pStyle w:val="NoSpacing"/>
        <w:rPr>
          <w:b/>
          <w:bCs/>
        </w:rPr>
      </w:pPr>
    </w:p>
    <w:p w14:paraId="032B539A" w14:textId="77777777" w:rsidR="001F57F3" w:rsidRPr="001F57F3" w:rsidRDefault="001F57F3" w:rsidP="001F57F3">
      <w:pPr>
        <w:pStyle w:val="NoSpacing"/>
        <w:numPr>
          <w:ilvl w:val="0"/>
          <w:numId w:val="11"/>
        </w:numPr>
        <w:rPr>
          <w:bCs/>
        </w:rPr>
      </w:pPr>
      <w:r w:rsidRPr="001F57F3">
        <w:rPr>
          <w:bCs/>
        </w:rPr>
        <w:t xml:space="preserve">Horvath, S. DNA methylation age of human tissues and cell types. </w:t>
      </w:r>
      <w:r w:rsidRPr="001F57F3">
        <w:rPr>
          <w:bCs/>
          <w:i/>
          <w:iCs/>
        </w:rPr>
        <w:t xml:space="preserve">Genome </w:t>
      </w:r>
      <w:proofErr w:type="spellStart"/>
      <w:r w:rsidRPr="001F57F3">
        <w:rPr>
          <w:bCs/>
          <w:i/>
          <w:iCs/>
        </w:rPr>
        <w:t>Biol</w:t>
      </w:r>
      <w:proofErr w:type="spellEnd"/>
      <w:r w:rsidRPr="001F57F3">
        <w:rPr>
          <w:bCs/>
        </w:rPr>
        <w:t xml:space="preserve"> </w:t>
      </w:r>
      <w:r w:rsidRPr="001F57F3">
        <w:rPr>
          <w:b/>
          <w:bCs/>
        </w:rPr>
        <w:t>14</w:t>
      </w:r>
      <w:r w:rsidRPr="001F57F3">
        <w:rPr>
          <w:bCs/>
        </w:rPr>
        <w:t xml:space="preserve">, 3156 (2013). </w:t>
      </w:r>
      <w:hyperlink r:id="rId9" w:history="1">
        <w:r w:rsidRPr="001F57F3">
          <w:rPr>
            <w:rStyle w:val="Hyperlink"/>
            <w:bCs/>
          </w:rPr>
          <w:t>https://doi.org/10.1186/gb-2013-14-10-r115</w:t>
        </w:r>
      </w:hyperlink>
      <w:r w:rsidRPr="001F57F3">
        <w:rPr>
          <w:bCs/>
        </w:rPr>
        <w:t>. The original paper that discovered epigenetic clocks in humans.</w:t>
      </w:r>
    </w:p>
    <w:p w14:paraId="3032EA14" w14:textId="77777777" w:rsidR="001F57F3" w:rsidRPr="001F57F3" w:rsidRDefault="001F57F3" w:rsidP="001F57F3">
      <w:pPr>
        <w:pStyle w:val="NoSpacing"/>
        <w:numPr>
          <w:ilvl w:val="0"/>
          <w:numId w:val="11"/>
        </w:numPr>
        <w:rPr>
          <w:bCs/>
        </w:rPr>
      </w:pPr>
      <w:proofErr w:type="spellStart"/>
      <w:r w:rsidRPr="001F57F3">
        <w:rPr>
          <w:bCs/>
        </w:rPr>
        <w:t>Pinho</w:t>
      </w:r>
      <w:proofErr w:type="spellEnd"/>
      <w:r w:rsidRPr="001F57F3">
        <w:rPr>
          <w:bCs/>
        </w:rPr>
        <w:t xml:space="preserve">, G.M., Martin, J.G.A., Farrell, C. </w:t>
      </w:r>
      <w:r w:rsidRPr="001F57F3">
        <w:rPr>
          <w:bCs/>
          <w:i/>
          <w:iCs/>
        </w:rPr>
        <w:t>et al.</w:t>
      </w:r>
      <w:r w:rsidRPr="001F57F3">
        <w:rPr>
          <w:bCs/>
        </w:rPr>
        <w:t xml:space="preserve"> Hibernation slows epigenetic ageing in yellow-bellied marmots. </w:t>
      </w:r>
      <w:r w:rsidRPr="001F57F3">
        <w:rPr>
          <w:bCs/>
          <w:i/>
          <w:iCs/>
        </w:rPr>
        <w:t xml:space="preserve">Nat </w:t>
      </w:r>
      <w:proofErr w:type="spellStart"/>
      <w:r w:rsidRPr="001F57F3">
        <w:rPr>
          <w:bCs/>
          <w:i/>
          <w:iCs/>
        </w:rPr>
        <w:t>Ecol</w:t>
      </w:r>
      <w:proofErr w:type="spellEnd"/>
      <w:r w:rsidRPr="001F57F3">
        <w:rPr>
          <w:bCs/>
          <w:i/>
          <w:iCs/>
        </w:rPr>
        <w:t xml:space="preserve"> Evol</w:t>
      </w:r>
      <w:r w:rsidRPr="001F57F3">
        <w:rPr>
          <w:bCs/>
        </w:rPr>
        <w:t xml:space="preserve"> </w:t>
      </w:r>
      <w:r w:rsidRPr="001F57F3">
        <w:rPr>
          <w:b/>
          <w:bCs/>
        </w:rPr>
        <w:t>6</w:t>
      </w:r>
      <w:r w:rsidRPr="001F57F3">
        <w:rPr>
          <w:bCs/>
        </w:rPr>
        <w:t xml:space="preserve">, 418–426 (2022). </w:t>
      </w:r>
      <w:hyperlink r:id="rId10" w:history="1">
        <w:r w:rsidRPr="001F57F3">
          <w:rPr>
            <w:rStyle w:val="Hyperlink"/>
            <w:bCs/>
          </w:rPr>
          <w:t>https://doi.org/10.1038/s41559-022-01679-1</w:t>
        </w:r>
      </w:hyperlink>
      <w:r w:rsidRPr="001F57F3">
        <w:rPr>
          <w:bCs/>
        </w:rPr>
        <w:t>. A paper showing a very clear effect of mammalian hibernation on epigenetic ageing.</w:t>
      </w:r>
    </w:p>
    <w:p w14:paraId="2C4ABE69" w14:textId="77777777" w:rsidR="001F57F3" w:rsidRPr="001F57F3" w:rsidRDefault="001F57F3" w:rsidP="001F57F3">
      <w:pPr>
        <w:pStyle w:val="NoSpacing"/>
        <w:numPr>
          <w:ilvl w:val="0"/>
          <w:numId w:val="11"/>
        </w:numPr>
        <w:rPr>
          <w:bCs/>
        </w:rPr>
      </w:pPr>
      <w:r w:rsidRPr="001F57F3">
        <w:rPr>
          <w:bCs/>
        </w:rPr>
        <w:t xml:space="preserve">Brink K., Thomas C., Jones A. , Mallon E.B. An epigenetic clock in an insect model system </w:t>
      </w:r>
      <w:proofErr w:type="spellStart"/>
      <w:r w:rsidRPr="001F57F3">
        <w:rPr>
          <w:bCs/>
        </w:rPr>
        <w:t>bioRxiv</w:t>
      </w:r>
      <w:proofErr w:type="spellEnd"/>
      <w:r w:rsidRPr="001F57F3">
        <w:rPr>
          <w:bCs/>
        </w:rPr>
        <w:t xml:space="preserve"> 2023.02.14.528436. </w:t>
      </w:r>
      <w:hyperlink r:id="rId11" w:history="1">
        <w:r w:rsidRPr="001F57F3">
          <w:rPr>
            <w:rStyle w:val="Hyperlink"/>
            <w:bCs/>
          </w:rPr>
          <w:t>https://doi.org/10.1101/2023.02.14.528436</w:t>
        </w:r>
      </w:hyperlink>
      <w:r w:rsidRPr="001F57F3">
        <w:rPr>
          <w:bCs/>
        </w:rPr>
        <w:t>. Our preprint with the discovery of an insect epigenetic clock.</w:t>
      </w:r>
    </w:p>
    <w:p w14:paraId="494B0628" w14:textId="77777777" w:rsidR="00483369" w:rsidRPr="00D1675B" w:rsidRDefault="00483369" w:rsidP="00DC7AB5">
      <w:pPr>
        <w:pStyle w:val="NoSpacing"/>
        <w:rPr>
          <w:bCs/>
        </w:rPr>
      </w:pPr>
    </w:p>
    <w:p w14:paraId="5E3811AF" w14:textId="77777777" w:rsidR="00483369" w:rsidRPr="00D1675B" w:rsidRDefault="00483369" w:rsidP="00DC7AB5">
      <w:pPr>
        <w:pStyle w:val="NoSpacing"/>
        <w:rPr>
          <w:bCs/>
        </w:rPr>
      </w:pPr>
    </w:p>
    <w:p w14:paraId="280B48A8" w14:textId="77777777" w:rsidR="00483369" w:rsidRDefault="00483369" w:rsidP="00186CBA">
      <w:pPr>
        <w:ind w:left="1440" w:hanging="1440"/>
        <w:rPr>
          <w:b/>
        </w:rPr>
      </w:pPr>
      <w:r w:rsidRPr="00D1675B">
        <w:rPr>
          <w:b/>
        </w:rPr>
        <w:t xml:space="preserve">Funding details: </w:t>
      </w:r>
    </w:p>
    <w:p w14:paraId="53EF25F4" w14:textId="77777777" w:rsidR="00483369" w:rsidRPr="005A16DA" w:rsidRDefault="00483369" w:rsidP="001A22DD">
      <w:r>
        <w:t xml:space="preserve">NERC </w:t>
      </w:r>
      <w:r w:rsidRPr="005A16DA">
        <w:t>CENTA studentships are for 3.5 years and are funded by NERC. In addition to the full payment of your tuition fees, you will receive the following financial support:</w:t>
      </w:r>
    </w:p>
    <w:p w14:paraId="188FE213" w14:textId="77777777" w:rsidR="00483369" w:rsidRPr="005A16DA" w:rsidRDefault="00483369"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62E0C3F9" w14:textId="77777777" w:rsidR="00483369" w:rsidRPr="005A16DA" w:rsidRDefault="00483369" w:rsidP="001A22DD">
      <w:pPr>
        <w:numPr>
          <w:ilvl w:val="0"/>
          <w:numId w:val="8"/>
        </w:numPr>
      </w:pPr>
      <w:r w:rsidRPr="005A16DA">
        <w:t>Research training support grant</w:t>
      </w:r>
      <w:r>
        <w:t xml:space="preserve"> £8,000</w:t>
      </w:r>
      <w:r w:rsidRPr="005A16DA">
        <w:t xml:space="preserve"> (RTSG)</w:t>
      </w:r>
    </w:p>
    <w:p w14:paraId="63CB15D3" w14:textId="77777777" w:rsidR="00483369" w:rsidRDefault="00483369" w:rsidP="001A22DD">
      <w:r>
        <w:t>If you are not eligible for UK Fees the University of Leicester will fund the difference between UK and International fees for the duration of your studies</w:t>
      </w:r>
    </w:p>
    <w:p w14:paraId="01112EDA" w14:textId="77777777" w:rsidR="00483369" w:rsidRDefault="00483369" w:rsidP="001A22DD">
      <w:r>
        <w:lastRenderedPageBreak/>
        <w:t xml:space="preserve">For more details of the CENTA consortium please see the CENTA website: www.centa.org.uk. </w:t>
      </w:r>
    </w:p>
    <w:p w14:paraId="0B3F0397" w14:textId="77777777" w:rsidR="00483369" w:rsidRPr="00D1675B" w:rsidRDefault="00483369" w:rsidP="00DC7AB5">
      <w:pPr>
        <w:spacing w:after="0" w:line="240" w:lineRule="auto"/>
        <w:rPr>
          <w:b/>
        </w:rPr>
      </w:pPr>
      <w:r w:rsidRPr="00D1675B">
        <w:rPr>
          <w:b/>
        </w:rPr>
        <w:t>Entry requirements:</w:t>
      </w:r>
    </w:p>
    <w:p w14:paraId="0B7979A6" w14:textId="77777777" w:rsidR="00483369" w:rsidRPr="00D1675B" w:rsidRDefault="00483369" w:rsidP="00B24449">
      <w:r w:rsidRPr="00D1675B">
        <w:t xml:space="preserve">Applicants are required to hold/or expect to obtain a UK Bachelor Degree 2:1 or better in a relevant subject.  </w:t>
      </w:r>
    </w:p>
    <w:p w14:paraId="4E3C805A" w14:textId="77777777" w:rsidR="00483369" w:rsidRPr="001A22DD" w:rsidRDefault="00483369" w:rsidP="000B797E">
      <w:r w:rsidRPr="00D1675B">
        <w:t xml:space="preserve">The University of Leicester </w:t>
      </w:r>
      <w:hyperlink r:id="rId12" w:history="1">
        <w:r w:rsidRPr="008B235E">
          <w:rPr>
            <w:rStyle w:val="Hyperlink"/>
            <w:color w:val="auto"/>
            <w:u w:val="none"/>
          </w:rPr>
          <w:t>English language</w:t>
        </w:r>
      </w:hyperlink>
      <w:r w:rsidRPr="00D1675B">
        <w:t xml:space="preserve"> requirements apply where applicable.</w:t>
      </w:r>
    </w:p>
    <w:p w14:paraId="0214D0E2" w14:textId="77777777" w:rsidR="00483369" w:rsidRDefault="00483369" w:rsidP="00186CBA">
      <w:pPr>
        <w:ind w:left="1440" w:hanging="1440"/>
        <w:rPr>
          <w:b/>
        </w:rPr>
      </w:pPr>
    </w:p>
    <w:p w14:paraId="739E112A" w14:textId="77777777" w:rsidR="00483369" w:rsidRPr="00D1675B" w:rsidRDefault="00483369" w:rsidP="00186CBA">
      <w:pPr>
        <w:ind w:left="1440" w:hanging="1440"/>
        <w:rPr>
          <w:b/>
        </w:rPr>
      </w:pPr>
      <w:r>
        <w:rPr>
          <w:b/>
        </w:rPr>
        <w:t>Application advice:</w:t>
      </w:r>
    </w:p>
    <w:p w14:paraId="45B64552" w14:textId="77777777" w:rsidR="00471CB0" w:rsidRPr="00471CB0" w:rsidRDefault="00471CB0" w:rsidP="00471CB0">
      <w:pPr>
        <w:shd w:val="clear" w:color="auto" w:fill="FFFFFF"/>
        <w:spacing w:after="0" w:line="240" w:lineRule="auto"/>
        <w:rPr>
          <w:rFonts w:eastAsia="Times New Roman" w:cstheme="minorHAnsi"/>
          <w:color w:val="3C3C3C"/>
          <w:lang w:eastAsia="en-GB"/>
        </w:rPr>
      </w:pPr>
      <w:r w:rsidRPr="00471CB0">
        <w:rPr>
          <w:rFonts w:eastAsia="Times New Roman" w:cstheme="minorHAnsi"/>
          <w:color w:val="3C3C3C"/>
          <w:lang w:eastAsia="en-GB"/>
        </w:rPr>
        <w:t>To apply please refer to our web page for further information and read carefully the How to Apply section before submitting your application</w:t>
      </w:r>
    </w:p>
    <w:p w14:paraId="6798A96B" w14:textId="22574C58" w:rsidR="00471CB0" w:rsidRDefault="00471CB0" w:rsidP="00471CB0">
      <w:pPr>
        <w:shd w:val="clear" w:color="auto" w:fill="FFFFFF"/>
        <w:spacing w:after="0" w:line="240" w:lineRule="auto"/>
        <w:rPr>
          <w:rFonts w:eastAsia="Times New Roman" w:cstheme="minorHAnsi"/>
          <w:color w:val="3C3C3C"/>
          <w:lang w:eastAsia="en-GB"/>
        </w:rPr>
      </w:pPr>
      <w:hyperlink r:id="rId13" w:history="1">
        <w:r w:rsidRPr="00037537">
          <w:rPr>
            <w:rStyle w:val="Hyperlink"/>
            <w:rFonts w:eastAsia="Times New Roman" w:cstheme="minorHAnsi"/>
            <w:lang w:eastAsia="en-GB"/>
          </w:rPr>
          <w:t>https://le.ac.uk/study/research-degrees/funded-opportunities/centa-phd-studentships</w:t>
        </w:r>
      </w:hyperlink>
    </w:p>
    <w:p w14:paraId="650CB229" w14:textId="77777777" w:rsidR="00471CB0" w:rsidRDefault="00471CB0" w:rsidP="00BD3138">
      <w:pPr>
        <w:shd w:val="clear" w:color="auto" w:fill="FFFFFF"/>
        <w:spacing w:after="0" w:line="240" w:lineRule="auto"/>
        <w:rPr>
          <w:rFonts w:eastAsia="Times New Roman" w:cstheme="minorHAnsi"/>
          <w:color w:val="3C3C3C"/>
          <w:lang w:eastAsia="en-GB"/>
        </w:rPr>
      </w:pPr>
    </w:p>
    <w:p w14:paraId="5495983D" w14:textId="66A863E2" w:rsidR="00483369" w:rsidRDefault="00483369"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CENTA2-GENE1-MALL</w:t>
      </w:r>
    </w:p>
    <w:p w14:paraId="09FE497C" w14:textId="77777777" w:rsidR="00483369" w:rsidRDefault="00483369" w:rsidP="00BD3138">
      <w:pPr>
        <w:shd w:val="clear" w:color="auto" w:fill="FFFFFF"/>
        <w:spacing w:after="0" w:line="240" w:lineRule="auto"/>
        <w:rPr>
          <w:rFonts w:eastAsia="Times New Roman" w:cstheme="minorHAnsi"/>
          <w:color w:val="3C3C3C"/>
          <w:shd w:val="clear" w:color="auto" w:fill="FFFFFF"/>
          <w:lang w:eastAsia="en-GB"/>
        </w:rPr>
      </w:pPr>
    </w:p>
    <w:p w14:paraId="7B55CE0B" w14:textId="77777777" w:rsidR="00483369" w:rsidRPr="00E7657A" w:rsidRDefault="00483369"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25CE7E73" w14:textId="77777777" w:rsidR="00483369" w:rsidRPr="00D1675B" w:rsidRDefault="00483369" w:rsidP="00186CBA">
      <w:pPr>
        <w:rPr>
          <w:rFonts w:cstheme="minorHAnsi"/>
          <w:color w:val="FF0000"/>
        </w:rPr>
      </w:pPr>
    </w:p>
    <w:p w14:paraId="7DD5BE64" w14:textId="255A707D" w:rsidR="00483369" w:rsidRPr="00D1675B" w:rsidRDefault="00483369"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4" w:history="1">
        <w:r w:rsidRPr="00457114">
          <w:rPr>
            <w:rStyle w:val="Hyperlink"/>
            <w:rFonts w:cstheme="minorHAnsi"/>
            <w:b/>
          </w:rPr>
          <w:t>CENTA@le.ac.uk</w:t>
        </w:r>
      </w:hyperlink>
      <w:r w:rsidRPr="00457114">
        <w:rPr>
          <w:rFonts w:cstheme="minorHAnsi"/>
          <w:b/>
        </w:rPr>
        <w:t xml:space="preserve"> or </w:t>
      </w:r>
      <w:hyperlink r:id="rId15" w:history="1">
        <w:r w:rsidR="001F57F3" w:rsidRPr="001F57F3">
          <w:rPr>
            <w:rStyle w:val="Hyperlink"/>
            <w:rFonts w:cs="Arial"/>
            <w:b/>
            <w:bCs/>
            <w:lang w:eastAsia="zh-CN"/>
          </w:rPr>
          <w:t>ebm3@le.ac.uk</w:t>
        </w:r>
      </w:hyperlink>
    </w:p>
    <w:p w14:paraId="0BF60083" w14:textId="77777777" w:rsidR="00483369" w:rsidRDefault="00483369" w:rsidP="00186CBA">
      <w:pPr>
        <w:rPr>
          <w:b/>
        </w:rPr>
      </w:pPr>
      <w:r w:rsidRPr="00D1675B">
        <w:rPr>
          <w:rFonts w:cstheme="minorHAnsi"/>
          <w:b/>
        </w:rPr>
        <w:t xml:space="preserve">Application enquiries to </w:t>
      </w:r>
      <w:hyperlink r:id="rId16"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483369" w:rsidRPr="00B90549" w14:paraId="610112EE" w14:textId="77777777" w:rsidTr="00B90549">
        <w:trPr>
          <w:tblCellSpacing w:w="0" w:type="dxa"/>
        </w:trPr>
        <w:tc>
          <w:tcPr>
            <w:tcW w:w="0" w:type="auto"/>
            <w:tcMar>
              <w:top w:w="0" w:type="dxa"/>
              <w:left w:w="150" w:type="dxa"/>
              <w:bottom w:w="0" w:type="dxa"/>
              <w:right w:w="0" w:type="dxa"/>
            </w:tcMar>
          </w:tcPr>
          <w:p w14:paraId="777E5091" w14:textId="77777777" w:rsidR="00483369" w:rsidRPr="00B90549" w:rsidRDefault="00483369" w:rsidP="00B90549">
            <w:pPr>
              <w:rPr>
                <w:b/>
              </w:rPr>
            </w:pPr>
          </w:p>
        </w:tc>
        <w:tc>
          <w:tcPr>
            <w:tcW w:w="0" w:type="auto"/>
          </w:tcPr>
          <w:p w14:paraId="43E5C69B" w14:textId="77777777" w:rsidR="00483369" w:rsidRPr="00B90549" w:rsidRDefault="00483369" w:rsidP="00B90549">
            <w:pPr>
              <w:rPr>
                <w:b/>
              </w:rPr>
            </w:pPr>
          </w:p>
        </w:tc>
      </w:tr>
    </w:tbl>
    <w:p w14:paraId="01402083" w14:textId="77777777" w:rsidR="00483369" w:rsidRDefault="00483369" w:rsidP="00186CBA">
      <w:pPr>
        <w:rPr>
          <w:b/>
        </w:rPr>
        <w:sectPr w:rsidR="00483369" w:rsidSect="00483369">
          <w:pgSz w:w="11906" w:h="16838"/>
          <w:pgMar w:top="1440" w:right="1440" w:bottom="1440" w:left="1440" w:header="708" w:footer="708" w:gutter="0"/>
          <w:pgNumType w:start="1"/>
          <w:cols w:space="708"/>
          <w:docGrid w:linePitch="360"/>
        </w:sectPr>
      </w:pPr>
    </w:p>
    <w:p w14:paraId="142BF239" w14:textId="77777777" w:rsidR="00483369" w:rsidRPr="00D1675B" w:rsidRDefault="00483369" w:rsidP="00186CBA">
      <w:pPr>
        <w:rPr>
          <w:b/>
        </w:rPr>
      </w:pPr>
    </w:p>
    <w:sectPr w:rsidR="00483369" w:rsidRPr="00D1675B" w:rsidSect="0048336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74C68"/>
    <w:multiLevelType w:val="hybridMultilevel"/>
    <w:tmpl w:val="B5F04CD6"/>
    <w:lvl w:ilvl="0" w:tplc="CC6A7A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4"/>
  </w:num>
  <w:num w:numId="6">
    <w:abstractNumId w:val="9"/>
  </w:num>
  <w:num w:numId="7">
    <w:abstractNumId w:val="5"/>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1F57F3"/>
    <w:rsid w:val="00242BA4"/>
    <w:rsid w:val="00270E89"/>
    <w:rsid w:val="00272339"/>
    <w:rsid w:val="00330074"/>
    <w:rsid w:val="003A7DE6"/>
    <w:rsid w:val="003E3E31"/>
    <w:rsid w:val="00414D13"/>
    <w:rsid w:val="00457114"/>
    <w:rsid w:val="00471CB0"/>
    <w:rsid w:val="00483369"/>
    <w:rsid w:val="004C2F09"/>
    <w:rsid w:val="005F7F9C"/>
    <w:rsid w:val="00686A5A"/>
    <w:rsid w:val="00704D43"/>
    <w:rsid w:val="00797C94"/>
    <w:rsid w:val="008862CC"/>
    <w:rsid w:val="0089276A"/>
    <w:rsid w:val="008B235E"/>
    <w:rsid w:val="00934C02"/>
    <w:rsid w:val="00A5584E"/>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0EA7"/>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1F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826">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052924734">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ac.uk/study/research-degrees/funded-opportunities/centa-phd-student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pk@leicester.ac.uk" TargetMode="External"/><Relationship Id="rId12" Type="http://schemas.openxmlformats.org/officeDocument/2006/relationships/hyperlink" Target="https://le.ac.uk/study/research-degrees/entry-reqs/eng-lang-req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radmissions@le.ac.uk" TargetMode="External"/><Relationship Id="rId1" Type="http://schemas.openxmlformats.org/officeDocument/2006/relationships/customXml" Target="../customXml/item1.xml"/><Relationship Id="rId6" Type="http://schemas.openxmlformats.org/officeDocument/2006/relationships/hyperlink" Target="mailto:ebm3@le.ac.uk" TargetMode="External"/><Relationship Id="rId11" Type="http://schemas.openxmlformats.org/officeDocument/2006/relationships/hyperlink" Target="https://doi.org/10.1101/2023.02.14.528436" TargetMode="External"/><Relationship Id="rId5" Type="http://schemas.openxmlformats.org/officeDocument/2006/relationships/webSettings" Target="webSettings.xml"/><Relationship Id="rId15" Type="http://schemas.openxmlformats.org/officeDocument/2006/relationships/hyperlink" Target="mailto:ebm3@le.ac.uk" TargetMode="External"/><Relationship Id="rId10" Type="http://schemas.openxmlformats.org/officeDocument/2006/relationships/hyperlink" Target="https://doi.org/10.1038/s41559-022-01679-1" TargetMode="External"/><Relationship Id="rId4" Type="http://schemas.openxmlformats.org/officeDocument/2006/relationships/settings" Target="settings.xml"/><Relationship Id="rId9" Type="http://schemas.openxmlformats.org/officeDocument/2006/relationships/hyperlink" Target="https://doi.org/10.1186/gb-2013-14-10-r115" TargetMode="External"/><Relationship Id="rId14"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2023-10-19T13:19:00Z</dcterms:modified>
</cp:coreProperties>
</file>