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85E" w14:textId="3FD3D8DC" w:rsidR="001E7D5C" w:rsidRPr="0002637E" w:rsidRDefault="00CF5602" w:rsidP="0002637E">
      <w:pPr>
        <w:pStyle w:val="Heading1"/>
      </w:pPr>
      <w:r w:rsidRPr="00814B84">
        <w:rPr>
          <w:sz w:val="28"/>
          <w:szCs w:val="24"/>
        </w:rPr>
        <w:tab/>
      </w:r>
      <w:r w:rsidRPr="00814B84">
        <w:rPr>
          <w:sz w:val="28"/>
          <w:szCs w:val="24"/>
        </w:rPr>
        <w:tab/>
      </w:r>
      <w:r w:rsidR="00F50A08" w:rsidRPr="0002637E">
        <w:t xml:space="preserve"> </w:t>
      </w:r>
      <w:r w:rsidR="007000F7" w:rsidRPr="0002637E">
        <w:t>Human Tissue Act</w:t>
      </w:r>
      <w:r w:rsidR="00A04FA3" w:rsidRPr="0002637E">
        <w:t xml:space="preserve"> </w:t>
      </w:r>
      <w:r w:rsidRPr="0002637E">
        <w:t>–</w:t>
      </w:r>
      <w:r w:rsidR="004C1879" w:rsidRPr="0002637E">
        <w:t xml:space="preserve"> </w:t>
      </w:r>
      <w:r w:rsidRPr="0002637E">
        <w:t>Licensing Standards: Research Sector</w:t>
      </w:r>
      <w:r w:rsidR="00506A48" w:rsidRPr="0002637E">
        <w:t xml:space="preserve"> </w:t>
      </w:r>
    </w:p>
    <w:p w14:paraId="0BF72ACB" w14:textId="77777777" w:rsidR="00E74EDF" w:rsidRPr="00A04FA3" w:rsidRDefault="00E74EDF" w:rsidP="001E7D5C">
      <w:pPr>
        <w:spacing w:after="0"/>
        <w:rPr>
          <w:rFonts w:ascii="Arial" w:hAnsi="Arial" w:cs="Arial"/>
        </w:rPr>
      </w:pPr>
    </w:p>
    <w:p w14:paraId="24315EFA" w14:textId="77777777" w:rsidR="00E74EDF" w:rsidRPr="00A04FA3" w:rsidRDefault="00E74EDF" w:rsidP="001E7D5C">
      <w:pPr>
        <w:spacing w:after="0"/>
        <w:rPr>
          <w:rFonts w:ascii="Arial" w:hAnsi="Arial" w:cs="Arial"/>
        </w:rPr>
      </w:pP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518"/>
      </w:tblGrid>
      <w:tr w:rsidR="00782E09" w:rsidRPr="00A04FA3" w14:paraId="0A2243A2" w14:textId="77777777" w:rsidTr="00CF5602">
        <w:trPr>
          <w:tblHeader/>
        </w:trPr>
        <w:tc>
          <w:tcPr>
            <w:tcW w:w="11086" w:type="dxa"/>
            <w:gridSpan w:val="2"/>
            <w:vAlign w:val="center"/>
          </w:tcPr>
          <w:p w14:paraId="191F4B53" w14:textId="77777777" w:rsidR="00782E09" w:rsidRPr="00814B84" w:rsidRDefault="00782E09" w:rsidP="00F63C35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Consent Standards</w:t>
            </w:r>
          </w:p>
          <w:p w14:paraId="6FA78EE8" w14:textId="3B7BD821" w:rsidR="00F63C35" w:rsidRPr="00814B84" w:rsidRDefault="00F63C35" w:rsidP="00F63C35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782E09" w:rsidRPr="00A04FA3" w14:paraId="4150C213" w14:textId="77777777" w:rsidTr="00CF5602">
        <w:trPr>
          <w:trHeight w:val="52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5F896050" w14:textId="77777777" w:rsidR="00782E09" w:rsidRPr="00814B84" w:rsidRDefault="00782E09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C1</w:t>
            </w:r>
          </w:p>
        </w:tc>
        <w:tc>
          <w:tcPr>
            <w:tcW w:w="10518" w:type="dxa"/>
            <w:shd w:val="clear" w:color="auto" w:fill="BFBFBF" w:themeFill="background1" w:themeFillShade="BF"/>
            <w:vAlign w:val="center"/>
          </w:tcPr>
          <w:p w14:paraId="3440BB53" w14:textId="77777777" w:rsidR="00A873D4" w:rsidRPr="00814B84" w:rsidRDefault="00A873D4" w:rsidP="00782E09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325F25F6" w14:textId="39ACE47C" w:rsidR="00782E09" w:rsidRPr="00814B84" w:rsidRDefault="00782E09" w:rsidP="00782E09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Consent is obtained in accordance with the requirements of the Human Tissue Act (2004) and as set out in the </w:t>
            </w:r>
            <w:r w:rsidR="00FF0C4E"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HTA’s C</w:t>
            </w: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ode</w:t>
            </w:r>
            <w:r w:rsidR="00FF0C4E"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s</w:t>
            </w: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of </w:t>
            </w:r>
            <w:r w:rsidR="00FF0C4E"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P</w:t>
            </w: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ractice</w:t>
            </w:r>
          </w:p>
          <w:p w14:paraId="07401ACC" w14:textId="77777777" w:rsidR="00A873D4" w:rsidRPr="00814B84" w:rsidRDefault="00A873D4" w:rsidP="00782E09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F0C4E" w:rsidRPr="00A04FA3" w14:paraId="15AEDB8E" w14:textId="77777777" w:rsidTr="00CF5602">
        <w:trPr>
          <w:trHeight w:val="720"/>
        </w:trPr>
        <w:tc>
          <w:tcPr>
            <w:tcW w:w="568" w:type="dxa"/>
            <w:vMerge w:val="restart"/>
            <w:vAlign w:val="center"/>
          </w:tcPr>
          <w:p w14:paraId="11C8A9C7" w14:textId="77777777" w:rsidR="00FF0C4E" w:rsidRPr="00814B84" w:rsidRDefault="00FF0C4E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5A25EB84" w14:textId="38C62E6E" w:rsidR="00FF0C4E" w:rsidRPr="00814B84" w:rsidRDefault="00FF0C4E" w:rsidP="00CF560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Consent procedures are documented and these, along with any associated documents, comply with the  HT Act and the HTA’s Codes of Practice</w:t>
            </w:r>
          </w:p>
        </w:tc>
      </w:tr>
      <w:tr w:rsidR="00CF5602" w:rsidRPr="00A04FA3" w14:paraId="36AB8A81" w14:textId="77777777" w:rsidTr="00CF5602">
        <w:trPr>
          <w:trHeight w:val="281"/>
        </w:trPr>
        <w:tc>
          <w:tcPr>
            <w:tcW w:w="568" w:type="dxa"/>
            <w:vMerge/>
            <w:vAlign w:val="center"/>
          </w:tcPr>
          <w:p w14:paraId="7029862A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040CE037" w14:textId="0626BBF5" w:rsidR="00CF5602" w:rsidRPr="00814B84" w:rsidRDefault="00CF5602" w:rsidP="00CF560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Consent forms are available to those using or releasing relevant material for a scheduled purpose</w:t>
            </w:r>
          </w:p>
        </w:tc>
      </w:tr>
      <w:tr w:rsidR="00CF5602" w:rsidRPr="00A04FA3" w14:paraId="739CFF50" w14:textId="77777777" w:rsidTr="00CF5602">
        <w:trPr>
          <w:trHeight w:val="281"/>
        </w:trPr>
        <w:tc>
          <w:tcPr>
            <w:tcW w:w="568" w:type="dxa"/>
            <w:vMerge/>
            <w:vAlign w:val="center"/>
          </w:tcPr>
          <w:p w14:paraId="6DED4ED4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4F297702" w14:textId="17055AAE" w:rsidR="00CF5602" w:rsidRPr="00814B84" w:rsidRDefault="00CF5602" w:rsidP="00CF560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Where applicable, there are agreements with third parties to ensure consent is obtained in accordance with the requirements of the HT Act  and the HTA’s Codes of Practice</w:t>
            </w:r>
          </w:p>
        </w:tc>
      </w:tr>
      <w:tr w:rsidR="00CF5602" w:rsidRPr="00A04FA3" w14:paraId="3475C647" w14:textId="77777777" w:rsidTr="00CF5602">
        <w:trPr>
          <w:trHeight w:val="281"/>
        </w:trPr>
        <w:tc>
          <w:tcPr>
            <w:tcW w:w="568" w:type="dxa"/>
            <w:vAlign w:val="center"/>
          </w:tcPr>
          <w:p w14:paraId="0BE4A59C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5DB20A3E" w14:textId="51CE24F8" w:rsidR="00CF5602" w:rsidRPr="00814B84" w:rsidRDefault="00CF5602" w:rsidP="001F2108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Written information is provided to those from whom consent is sought, which reflects the requirements of the HT Act and the HTA’s Codes of Practice.</w:t>
            </w:r>
          </w:p>
        </w:tc>
      </w:tr>
      <w:tr w:rsidR="00CF5602" w:rsidRPr="00A04FA3" w14:paraId="329DB88F" w14:textId="77777777" w:rsidTr="00CF5602">
        <w:trPr>
          <w:trHeight w:val="281"/>
        </w:trPr>
        <w:tc>
          <w:tcPr>
            <w:tcW w:w="568" w:type="dxa"/>
            <w:vAlign w:val="center"/>
          </w:tcPr>
          <w:p w14:paraId="1CA57376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124B424C" w14:textId="70FBA5D2" w:rsidR="00CF5602" w:rsidRPr="00814B84" w:rsidRDefault="00CF5602" w:rsidP="001F2108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Language translations are available when appropriate. </w:t>
            </w:r>
          </w:p>
        </w:tc>
      </w:tr>
      <w:tr w:rsidR="00CF5602" w:rsidRPr="00A04FA3" w14:paraId="265A4AFD" w14:textId="77777777" w:rsidTr="00CF5602">
        <w:trPr>
          <w:trHeight w:val="281"/>
        </w:trPr>
        <w:tc>
          <w:tcPr>
            <w:tcW w:w="568" w:type="dxa"/>
            <w:vAlign w:val="center"/>
          </w:tcPr>
          <w:p w14:paraId="6D40E707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6DEBDAD2" w14:textId="2A5E2D36" w:rsidR="00CF5602" w:rsidRPr="00814B84" w:rsidRDefault="00CF5602" w:rsidP="001F2108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Information is available in formats appropriate to the situation. </w:t>
            </w:r>
          </w:p>
        </w:tc>
      </w:tr>
      <w:tr w:rsidR="00782E09" w:rsidRPr="00A04FA3" w14:paraId="3C3377BE" w14:textId="77777777" w:rsidTr="00CF5602">
        <w:trPr>
          <w:trHeight w:val="281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68FBA32F" w14:textId="77777777" w:rsidR="00782E09" w:rsidRPr="00814B84" w:rsidRDefault="00782E09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C2</w:t>
            </w:r>
          </w:p>
        </w:tc>
        <w:tc>
          <w:tcPr>
            <w:tcW w:w="10518" w:type="dxa"/>
            <w:shd w:val="clear" w:color="auto" w:fill="BFBFBF" w:themeFill="background1" w:themeFillShade="BF"/>
            <w:vAlign w:val="center"/>
          </w:tcPr>
          <w:p w14:paraId="18B03D7C" w14:textId="43749349" w:rsidR="00782E09" w:rsidRPr="00814B84" w:rsidRDefault="00FF0C4E" w:rsidP="00782E09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Staff involved in seeking consent receive training and support in the essential requirement of taking consent</w:t>
            </w:r>
          </w:p>
        </w:tc>
      </w:tr>
      <w:tr w:rsidR="00CF5602" w:rsidRPr="00A04FA3" w14:paraId="1A299E91" w14:textId="77777777" w:rsidTr="00CF5602">
        <w:trPr>
          <w:trHeight w:val="430"/>
        </w:trPr>
        <w:tc>
          <w:tcPr>
            <w:tcW w:w="568" w:type="dxa"/>
            <w:vAlign w:val="center"/>
          </w:tcPr>
          <w:p w14:paraId="0896274C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  <w:vAlign w:val="center"/>
          </w:tcPr>
          <w:p w14:paraId="3945E804" w14:textId="71A04F04" w:rsidR="00CF5602" w:rsidRPr="00814B84" w:rsidRDefault="00CF5602" w:rsidP="001F2108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suitable training and support of staff involved in seeking consent, which addresses the requirement of the HTA Act and the HTA’s Codes of Practice.</w:t>
            </w:r>
          </w:p>
        </w:tc>
      </w:tr>
      <w:tr w:rsidR="00CF5602" w:rsidRPr="00A04FA3" w14:paraId="7450C9B9" w14:textId="77777777" w:rsidTr="00CF5602">
        <w:trPr>
          <w:trHeight w:val="430"/>
        </w:trPr>
        <w:tc>
          <w:tcPr>
            <w:tcW w:w="568" w:type="dxa"/>
            <w:vAlign w:val="center"/>
          </w:tcPr>
          <w:p w14:paraId="7CA9246E" w14:textId="77777777" w:rsidR="00CF5602" w:rsidRPr="00814B84" w:rsidRDefault="00CF5602" w:rsidP="00FF0C4E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  <w:vAlign w:val="center"/>
          </w:tcPr>
          <w:p w14:paraId="7FE783DF" w14:textId="1F300250" w:rsidR="00CF5602" w:rsidRPr="00814B84" w:rsidDel="00FF0C4E" w:rsidRDefault="00CF5602" w:rsidP="00FF0C4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Records demonstrate up-to-date staff training</w:t>
            </w:r>
          </w:p>
        </w:tc>
      </w:tr>
      <w:tr w:rsidR="00CF5602" w:rsidRPr="00A04FA3" w14:paraId="279C07D1" w14:textId="77777777" w:rsidTr="00CF5602">
        <w:trPr>
          <w:trHeight w:val="430"/>
        </w:trPr>
        <w:tc>
          <w:tcPr>
            <w:tcW w:w="568" w:type="dxa"/>
            <w:vAlign w:val="center"/>
          </w:tcPr>
          <w:p w14:paraId="0E1E6B0C" w14:textId="77777777" w:rsidR="00CF5602" w:rsidRPr="00814B84" w:rsidRDefault="00CF5602" w:rsidP="00FF0C4E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  <w:vAlign w:val="center"/>
          </w:tcPr>
          <w:p w14:paraId="3FFD72C4" w14:textId="21B7BEDB" w:rsidR="00CF5602" w:rsidRPr="00814B84" w:rsidDel="00FF0C4E" w:rsidRDefault="00CF5602" w:rsidP="00FF0C4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Competency is assessed and maintained</w:t>
            </w:r>
          </w:p>
        </w:tc>
      </w:tr>
    </w:tbl>
    <w:p w14:paraId="399B6A36" w14:textId="77777777" w:rsidR="002373EE" w:rsidRDefault="002373EE" w:rsidP="00782E0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  <w:lang w:eastAsia="zh-CN"/>
        </w:rPr>
      </w:pPr>
    </w:p>
    <w:p w14:paraId="1A4670B0" w14:textId="77777777" w:rsidR="002373EE" w:rsidRDefault="002373EE" w:rsidP="00782E0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  <w:lang w:eastAsia="zh-CN"/>
        </w:rPr>
      </w:pPr>
    </w:p>
    <w:p w14:paraId="1534BE20" w14:textId="0C373A8C" w:rsidR="00782E09" w:rsidRPr="00A04FA3" w:rsidRDefault="00782E09" w:rsidP="00782E0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  <w:lang w:eastAsia="zh-CN"/>
        </w:rPr>
      </w:pP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235"/>
      </w:tblGrid>
      <w:tr w:rsidR="00782E09" w:rsidRPr="00A04FA3" w14:paraId="62B87F52" w14:textId="77777777" w:rsidTr="00CF5602">
        <w:trPr>
          <w:tblHeader/>
        </w:trPr>
        <w:tc>
          <w:tcPr>
            <w:tcW w:w="11086" w:type="dxa"/>
            <w:gridSpan w:val="2"/>
            <w:vAlign w:val="center"/>
          </w:tcPr>
          <w:p w14:paraId="634B8874" w14:textId="77777777" w:rsidR="00782E09" w:rsidRPr="00814B84" w:rsidRDefault="00782E09" w:rsidP="00B36A07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Governance and Quality Systems Standards</w:t>
            </w:r>
          </w:p>
          <w:p w14:paraId="236E8A33" w14:textId="77777777" w:rsidR="00CF5602" w:rsidRPr="00814B84" w:rsidRDefault="00CF5602" w:rsidP="00B36A07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782E09" w:rsidRPr="00A04FA3" w14:paraId="6815A404" w14:textId="77777777" w:rsidTr="00CF5602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AF960DA" w14:textId="77777777" w:rsidR="00782E09" w:rsidRPr="00814B84" w:rsidRDefault="00782E09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GQ1</w:t>
            </w:r>
          </w:p>
        </w:tc>
        <w:tc>
          <w:tcPr>
            <w:tcW w:w="10235" w:type="dxa"/>
            <w:shd w:val="clear" w:color="auto" w:fill="BFBFBF" w:themeFill="background1" w:themeFillShade="BF"/>
            <w:vAlign w:val="center"/>
          </w:tcPr>
          <w:p w14:paraId="2C0572E6" w14:textId="763FB7E0" w:rsidR="00782E09" w:rsidRPr="00814B84" w:rsidRDefault="00782E09" w:rsidP="00CF560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All aspects of the establishments work are </w:t>
            </w:r>
            <w:r w:rsidR="00FF0C4E"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governed </w:t>
            </w: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by documented policies and procedures as part of the overall governance process</w:t>
            </w:r>
          </w:p>
        </w:tc>
      </w:tr>
      <w:tr w:rsidR="00CF5602" w:rsidRPr="00A04FA3" w14:paraId="621DDC8C" w14:textId="77777777" w:rsidTr="00CF5602">
        <w:trPr>
          <w:trHeight w:val="526"/>
        </w:trPr>
        <w:tc>
          <w:tcPr>
            <w:tcW w:w="851" w:type="dxa"/>
            <w:vMerge w:val="restart"/>
            <w:vAlign w:val="center"/>
          </w:tcPr>
          <w:p w14:paraId="761D12B2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63BEA434" w14:textId="77777777" w:rsidR="00CF5602" w:rsidRPr="00814B84" w:rsidRDefault="00CF5602" w:rsidP="00CF560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Ratified, documented and up to date policies and procedures are in place covering all licensable activities</w:t>
            </w:r>
          </w:p>
          <w:p w14:paraId="546334EB" w14:textId="057E0803" w:rsidR="00CF5602" w:rsidRPr="00814B84" w:rsidRDefault="00CF5602" w:rsidP="00CF5602">
            <w:pPr>
              <w:spacing w:after="0" w:line="240" w:lineRule="auto"/>
              <w:ind w:left="318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F5602" w:rsidRPr="00A04FA3" w14:paraId="67015BED" w14:textId="77777777" w:rsidTr="00CF5602">
        <w:trPr>
          <w:trHeight w:val="526"/>
        </w:trPr>
        <w:tc>
          <w:tcPr>
            <w:tcW w:w="851" w:type="dxa"/>
            <w:vMerge/>
            <w:vAlign w:val="center"/>
          </w:tcPr>
          <w:p w14:paraId="5AB1EA10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766D4060" w14:textId="3A308849" w:rsidR="00CF5602" w:rsidRPr="00814B84" w:rsidRDefault="00CF5602" w:rsidP="00A873D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a document control system.</w:t>
            </w:r>
          </w:p>
        </w:tc>
      </w:tr>
      <w:tr w:rsidR="00CF5602" w:rsidRPr="00A04FA3" w14:paraId="2F381083" w14:textId="77777777" w:rsidTr="00CF5602">
        <w:trPr>
          <w:trHeight w:val="526"/>
        </w:trPr>
        <w:tc>
          <w:tcPr>
            <w:tcW w:w="851" w:type="dxa"/>
            <w:vMerge/>
            <w:vAlign w:val="center"/>
          </w:tcPr>
          <w:p w14:paraId="2EA2D455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37B882D1" w14:textId="4BBCA68A" w:rsidR="00CF5602" w:rsidRPr="00814B84" w:rsidRDefault="00CF5602" w:rsidP="00A873D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change control mechanisms for the implementation of new operational procedures. </w:t>
            </w:r>
          </w:p>
        </w:tc>
      </w:tr>
      <w:tr w:rsidR="00CF5602" w:rsidRPr="00A04FA3" w14:paraId="7885D000" w14:textId="77777777" w:rsidTr="00CF5602">
        <w:trPr>
          <w:trHeight w:val="526"/>
        </w:trPr>
        <w:tc>
          <w:tcPr>
            <w:tcW w:w="851" w:type="dxa"/>
            <w:vMerge/>
            <w:vAlign w:val="center"/>
          </w:tcPr>
          <w:p w14:paraId="14DE4849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02110DD0" w14:textId="77777777" w:rsidR="00CF5602" w:rsidRPr="00814B84" w:rsidRDefault="00CF5602" w:rsidP="00A873D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Matters relating to HTA-licensed activities are discussed at regular governance meetings, involving establishment staff.</w:t>
            </w:r>
          </w:p>
          <w:p w14:paraId="2E87D211" w14:textId="08727EFF" w:rsidR="00CF5602" w:rsidRPr="00814B84" w:rsidRDefault="00CF5602" w:rsidP="00CF5602">
            <w:pPr>
              <w:spacing w:after="0" w:line="240" w:lineRule="auto"/>
              <w:ind w:left="318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F5602" w:rsidRPr="00A04FA3" w14:paraId="297D513F" w14:textId="77777777" w:rsidTr="00CF5602">
        <w:trPr>
          <w:trHeight w:val="526"/>
        </w:trPr>
        <w:tc>
          <w:tcPr>
            <w:tcW w:w="851" w:type="dxa"/>
            <w:vMerge/>
            <w:vAlign w:val="center"/>
          </w:tcPr>
          <w:p w14:paraId="408997C5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79903F7F" w14:textId="36944588" w:rsidR="00CF5602" w:rsidRPr="00814B84" w:rsidRDefault="00CF5602" w:rsidP="00CF560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a system for managing complaints.</w:t>
            </w:r>
          </w:p>
        </w:tc>
      </w:tr>
    </w:tbl>
    <w:p w14:paraId="27D2F872" w14:textId="718E2118" w:rsidR="00CF5602" w:rsidRDefault="00CF5602"/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235"/>
      </w:tblGrid>
      <w:tr w:rsidR="00782E09" w:rsidRPr="00A04FA3" w14:paraId="31C18486" w14:textId="77777777" w:rsidTr="00CF5602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A2AD29" w14:textId="382CC01D" w:rsidR="00782E09" w:rsidRPr="00814B84" w:rsidRDefault="00782E09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GQ2</w:t>
            </w:r>
          </w:p>
        </w:tc>
        <w:tc>
          <w:tcPr>
            <w:tcW w:w="10235" w:type="dxa"/>
            <w:shd w:val="clear" w:color="auto" w:fill="BFBFBF" w:themeFill="background1" w:themeFillShade="BF"/>
          </w:tcPr>
          <w:p w14:paraId="46D9DE7A" w14:textId="77777777" w:rsidR="00A873D4" w:rsidRPr="00814B84" w:rsidRDefault="00A873D4" w:rsidP="00A873D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2F38CD55" w14:textId="713C4280" w:rsidR="00782E09" w:rsidRPr="00814B84" w:rsidRDefault="00782E09" w:rsidP="00A873D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14B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There is a documented system of audit</w:t>
            </w:r>
          </w:p>
          <w:p w14:paraId="3129F5A5" w14:textId="77777777" w:rsidR="00A873D4" w:rsidRPr="00814B84" w:rsidRDefault="00A873D4" w:rsidP="00A873D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F5602" w:rsidRPr="00A04FA3" w14:paraId="505DF7D1" w14:textId="77777777" w:rsidTr="00CF5602">
        <w:trPr>
          <w:trHeight w:val="570"/>
        </w:trPr>
        <w:tc>
          <w:tcPr>
            <w:tcW w:w="851" w:type="dxa"/>
            <w:vMerge w:val="restart"/>
            <w:vAlign w:val="center"/>
          </w:tcPr>
          <w:p w14:paraId="2016DB77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27EE2E43" w14:textId="3A753150" w:rsidR="00CF5602" w:rsidRPr="00814B84" w:rsidRDefault="00CF5602" w:rsidP="00A873D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a documented schedule of audits covering licensable activities.</w:t>
            </w:r>
          </w:p>
        </w:tc>
      </w:tr>
      <w:tr w:rsidR="00CF5602" w:rsidRPr="00A04FA3" w14:paraId="0A43079C" w14:textId="77777777" w:rsidTr="00CF5602">
        <w:trPr>
          <w:trHeight w:val="526"/>
        </w:trPr>
        <w:tc>
          <w:tcPr>
            <w:tcW w:w="851" w:type="dxa"/>
            <w:vMerge/>
            <w:vAlign w:val="center"/>
          </w:tcPr>
          <w:p w14:paraId="3FF8FAD9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4DBC1C37" w14:textId="6B76750C" w:rsidR="00CF5602" w:rsidRPr="00814B84" w:rsidRDefault="00CF5602" w:rsidP="00A873D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Audit findings include who is responsible for follow-up actions and the timeframes for completing these. </w:t>
            </w:r>
          </w:p>
        </w:tc>
      </w:tr>
      <w:tr w:rsidR="00782E09" w:rsidRPr="00A04FA3" w14:paraId="76DAFD23" w14:textId="77777777" w:rsidTr="00CF5602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F3171CA" w14:textId="77777777" w:rsidR="00782E09" w:rsidRPr="00814B84" w:rsidRDefault="00782E09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GQ3</w:t>
            </w:r>
          </w:p>
        </w:tc>
        <w:tc>
          <w:tcPr>
            <w:tcW w:w="10235" w:type="dxa"/>
            <w:shd w:val="clear" w:color="auto" w:fill="BFBFBF" w:themeFill="background1" w:themeFillShade="BF"/>
          </w:tcPr>
          <w:p w14:paraId="06E72AE0" w14:textId="77777777" w:rsidR="0027397E" w:rsidRPr="00814B84" w:rsidRDefault="0027397E" w:rsidP="00A873D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6D649AB4" w14:textId="77777777" w:rsidR="00782E09" w:rsidRPr="00814B84" w:rsidRDefault="00782E09" w:rsidP="00A873D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Staff are appropriately trained in techniques relevant to their work and are continuously updating their skills</w:t>
            </w:r>
          </w:p>
          <w:p w14:paraId="478FE898" w14:textId="77777777" w:rsidR="006E118F" w:rsidRPr="00814B84" w:rsidRDefault="006E118F" w:rsidP="00A873D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F5602" w:rsidRPr="00A04FA3" w14:paraId="046F5B24" w14:textId="77777777" w:rsidTr="00CF5602">
        <w:trPr>
          <w:trHeight w:val="570"/>
        </w:trPr>
        <w:tc>
          <w:tcPr>
            <w:tcW w:w="851" w:type="dxa"/>
            <w:vMerge w:val="restart"/>
            <w:vAlign w:val="center"/>
          </w:tcPr>
          <w:p w14:paraId="3205674D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1458B2B7" w14:textId="77777777" w:rsidR="00CF5602" w:rsidRPr="00814B84" w:rsidRDefault="00CF5602" w:rsidP="00A873D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Qualifications of staff and training are recorded, including records showing attendance at training</w:t>
            </w:r>
          </w:p>
        </w:tc>
      </w:tr>
      <w:tr w:rsidR="00CF5602" w:rsidRPr="00A04FA3" w14:paraId="0E9FB70E" w14:textId="77777777" w:rsidTr="00CF5602">
        <w:trPr>
          <w:trHeight w:val="526"/>
        </w:trPr>
        <w:tc>
          <w:tcPr>
            <w:tcW w:w="851" w:type="dxa"/>
            <w:vMerge/>
            <w:vAlign w:val="center"/>
          </w:tcPr>
          <w:p w14:paraId="3F0829A7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3732C0A3" w14:textId="0890448D" w:rsidR="00CF5602" w:rsidRPr="00814B84" w:rsidRDefault="00CF5602" w:rsidP="00A873D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documented induction training programmes for new staff. </w:t>
            </w:r>
          </w:p>
        </w:tc>
      </w:tr>
      <w:tr w:rsidR="00CF5602" w:rsidRPr="00A04FA3" w14:paraId="343A5253" w14:textId="77777777" w:rsidTr="00CF5602">
        <w:trPr>
          <w:trHeight w:val="526"/>
        </w:trPr>
        <w:tc>
          <w:tcPr>
            <w:tcW w:w="851" w:type="dxa"/>
            <w:vMerge/>
            <w:vAlign w:val="center"/>
          </w:tcPr>
          <w:p w14:paraId="203E49F6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10A82CD9" w14:textId="7687E87C" w:rsidR="00CF5602" w:rsidRPr="00814B84" w:rsidRDefault="00CF5602" w:rsidP="00A873D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Training provisions include those for visiting staff. </w:t>
            </w:r>
          </w:p>
        </w:tc>
      </w:tr>
      <w:tr w:rsidR="00CF5602" w:rsidRPr="00A04FA3" w14:paraId="31AE5547" w14:textId="77777777" w:rsidTr="00CF5602">
        <w:trPr>
          <w:trHeight w:val="526"/>
        </w:trPr>
        <w:tc>
          <w:tcPr>
            <w:tcW w:w="851" w:type="dxa"/>
            <w:vMerge/>
            <w:vAlign w:val="center"/>
          </w:tcPr>
          <w:p w14:paraId="3C750A40" w14:textId="77777777" w:rsidR="00CF5602" w:rsidRPr="00814B84" w:rsidRDefault="00CF5602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tcBorders>
              <w:bottom w:val="single" w:sz="4" w:space="0" w:color="auto"/>
            </w:tcBorders>
          </w:tcPr>
          <w:p w14:paraId="711719C1" w14:textId="6F86214B" w:rsidR="00CF5602" w:rsidRPr="00814B84" w:rsidRDefault="00CF5602" w:rsidP="00CF560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Staff have appraisals and personal development plans.</w:t>
            </w:r>
          </w:p>
        </w:tc>
      </w:tr>
      <w:tr w:rsidR="00782E09" w:rsidRPr="00A04FA3" w14:paraId="5B12385B" w14:textId="77777777" w:rsidTr="00CF5602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80A54F8" w14:textId="77777777" w:rsidR="00782E09" w:rsidRPr="00814B84" w:rsidRDefault="00782E09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GQ4</w:t>
            </w:r>
          </w:p>
        </w:tc>
        <w:tc>
          <w:tcPr>
            <w:tcW w:w="10235" w:type="dxa"/>
            <w:shd w:val="clear" w:color="auto" w:fill="BFBFBF" w:themeFill="background1" w:themeFillShade="BF"/>
          </w:tcPr>
          <w:p w14:paraId="0F6A6F36" w14:textId="77777777" w:rsidR="0027397E" w:rsidRPr="00814B84" w:rsidRDefault="0027397E" w:rsidP="00A873D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0139182E" w14:textId="77777777" w:rsidR="00782E09" w:rsidRPr="00814B84" w:rsidRDefault="00782E09" w:rsidP="00A873D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is a systematic and planned approach to the management of records</w:t>
            </w:r>
          </w:p>
          <w:p w14:paraId="06613A9C" w14:textId="77777777" w:rsidR="0027397E" w:rsidRPr="00814B84" w:rsidRDefault="0027397E" w:rsidP="00A873D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50C74" w:rsidRPr="00A04FA3" w14:paraId="4ABB54A0" w14:textId="77777777" w:rsidTr="00150C74">
        <w:trPr>
          <w:trHeight w:val="430"/>
        </w:trPr>
        <w:tc>
          <w:tcPr>
            <w:tcW w:w="851" w:type="dxa"/>
            <w:vMerge w:val="restart"/>
            <w:vAlign w:val="center"/>
          </w:tcPr>
          <w:p w14:paraId="20219F32" w14:textId="77777777" w:rsidR="00150C74" w:rsidRPr="00814B84" w:rsidRDefault="00150C74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44E504D3" w14:textId="0249A505" w:rsidR="00150C74" w:rsidRPr="00814B84" w:rsidRDefault="00150C74" w:rsidP="00A873D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are suitable systems for the creation, review, amendment, retention and destruction of records.</w:t>
            </w:r>
          </w:p>
          <w:p w14:paraId="20F6ED51" w14:textId="77777777" w:rsidR="00150C74" w:rsidRPr="00814B84" w:rsidRDefault="00150C74" w:rsidP="00A873D4">
            <w:pPr>
              <w:spacing w:after="0" w:line="240" w:lineRule="auto"/>
              <w:ind w:left="318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150C74" w:rsidRPr="00A04FA3" w14:paraId="0376676F" w14:textId="77777777" w:rsidTr="00150C74">
        <w:trPr>
          <w:trHeight w:val="526"/>
        </w:trPr>
        <w:tc>
          <w:tcPr>
            <w:tcW w:w="851" w:type="dxa"/>
            <w:vMerge/>
            <w:vAlign w:val="center"/>
          </w:tcPr>
          <w:p w14:paraId="0FAA4DA1" w14:textId="77777777" w:rsidR="00150C74" w:rsidRPr="00814B84" w:rsidRDefault="00150C74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350A7B5E" w14:textId="6E1E535B" w:rsidR="00150C74" w:rsidRPr="00814B84" w:rsidRDefault="00150C74" w:rsidP="00A873D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provisions for back-up/recovery in the event of loss of records. </w:t>
            </w:r>
          </w:p>
          <w:p w14:paraId="67D8E3E5" w14:textId="77777777" w:rsidR="00150C74" w:rsidRPr="00814B84" w:rsidRDefault="00150C74" w:rsidP="00A873D4">
            <w:pPr>
              <w:spacing w:after="0" w:line="240" w:lineRule="auto"/>
              <w:ind w:left="318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150C74" w:rsidRPr="00A04FA3" w14:paraId="28472981" w14:textId="77777777" w:rsidTr="00150C74">
        <w:trPr>
          <w:trHeight w:val="526"/>
        </w:trPr>
        <w:tc>
          <w:tcPr>
            <w:tcW w:w="851" w:type="dxa"/>
            <w:vMerge/>
            <w:vAlign w:val="center"/>
          </w:tcPr>
          <w:p w14:paraId="706AB795" w14:textId="77777777" w:rsidR="00150C74" w:rsidRPr="00814B84" w:rsidRDefault="00150C74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5E327E88" w14:textId="6DDB4500" w:rsidR="00150C74" w:rsidRPr="00814B84" w:rsidRDefault="00150C74" w:rsidP="00150C7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Systems ensure data protection, confidentiality and public disclosure (whistle-blowing).</w:t>
            </w:r>
          </w:p>
        </w:tc>
      </w:tr>
      <w:tr w:rsidR="00782E09" w:rsidRPr="00A04FA3" w14:paraId="2E1023F7" w14:textId="77777777" w:rsidTr="00150C74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0117F40" w14:textId="76C5F93A" w:rsidR="00782E09" w:rsidRPr="00814B84" w:rsidRDefault="00782E09" w:rsidP="00150C74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GQ</w:t>
            </w:r>
            <w:r w:rsidR="00150C74"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35" w:type="dxa"/>
            <w:shd w:val="clear" w:color="auto" w:fill="BFBFBF" w:themeFill="background1" w:themeFillShade="BF"/>
          </w:tcPr>
          <w:p w14:paraId="2A4B83E8" w14:textId="77777777" w:rsidR="00782E09" w:rsidRPr="00814B84" w:rsidRDefault="00782E09" w:rsidP="0014337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are systems to ensure that all adverse events are investigated promptly</w:t>
            </w:r>
          </w:p>
        </w:tc>
      </w:tr>
      <w:tr w:rsidR="00150C74" w:rsidRPr="00A04FA3" w14:paraId="6F022F1B" w14:textId="77777777" w:rsidTr="00150C74">
        <w:trPr>
          <w:trHeight w:val="430"/>
        </w:trPr>
        <w:tc>
          <w:tcPr>
            <w:tcW w:w="851" w:type="dxa"/>
            <w:vMerge w:val="restart"/>
            <w:vAlign w:val="center"/>
          </w:tcPr>
          <w:p w14:paraId="1FF80D22" w14:textId="77777777" w:rsidR="00150C74" w:rsidRPr="00814B84" w:rsidRDefault="00150C74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0A1C84FB" w14:textId="5AF76D04" w:rsidR="00150C74" w:rsidRPr="00814B84" w:rsidRDefault="00150C74" w:rsidP="0014337B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Staff are instructed in how to use incident reporting system. </w:t>
            </w:r>
          </w:p>
        </w:tc>
      </w:tr>
      <w:tr w:rsidR="00150C74" w:rsidRPr="00A04FA3" w14:paraId="77C52853" w14:textId="77777777" w:rsidTr="00150C74">
        <w:trPr>
          <w:trHeight w:val="526"/>
        </w:trPr>
        <w:tc>
          <w:tcPr>
            <w:tcW w:w="851" w:type="dxa"/>
            <w:vMerge/>
            <w:vAlign w:val="center"/>
          </w:tcPr>
          <w:p w14:paraId="41D61426" w14:textId="77777777" w:rsidR="00150C74" w:rsidRPr="00814B84" w:rsidRDefault="00150C74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4CCFD197" w14:textId="1C10ADCC" w:rsidR="00150C74" w:rsidRPr="00814B84" w:rsidRDefault="00150C74" w:rsidP="0014337B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Effective corrective and preventative actions are taken where necessary and improvements in practice are made. </w:t>
            </w:r>
          </w:p>
        </w:tc>
      </w:tr>
      <w:tr w:rsidR="00782E09" w:rsidRPr="00A04FA3" w14:paraId="38BEC9CF" w14:textId="77777777" w:rsidTr="00150C74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1A8E35F" w14:textId="555F8A55" w:rsidR="00782E09" w:rsidRPr="00814B84" w:rsidRDefault="00782E09" w:rsidP="00150C74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GQ</w:t>
            </w:r>
            <w:r w:rsidR="00150C74"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35" w:type="dxa"/>
            <w:shd w:val="clear" w:color="auto" w:fill="BFBFBF" w:themeFill="background1" w:themeFillShade="BF"/>
            <w:vAlign w:val="center"/>
          </w:tcPr>
          <w:p w14:paraId="2727B105" w14:textId="4D4AB4F9" w:rsidR="00782E09" w:rsidRPr="00814B84" w:rsidRDefault="00782E09" w:rsidP="00150C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Risk assessments of the establishments practices and processes are completed regularly and are recorded and monitored </w:t>
            </w:r>
          </w:p>
        </w:tc>
      </w:tr>
      <w:tr w:rsidR="00150C74" w:rsidRPr="00A04FA3" w14:paraId="1569FBFF" w14:textId="77777777" w:rsidTr="00150C74">
        <w:trPr>
          <w:trHeight w:val="327"/>
        </w:trPr>
        <w:tc>
          <w:tcPr>
            <w:tcW w:w="851" w:type="dxa"/>
            <w:vMerge w:val="restart"/>
            <w:vAlign w:val="center"/>
          </w:tcPr>
          <w:p w14:paraId="23E03F8F" w14:textId="77777777" w:rsidR="00150C74" w:rsidRPr="00814B84" w:rsidRDefault="00150C74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6CF3132F" w14:textId="5B1386EB" w:rsidR="00150C74" w:rsidRPr="00814B84" w:rsidRDefault="00150C74" w:rsidP="00150C74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documented risk assessments for all practices and processes requiring compliance with the HT Act and HTA’s Codes of Practice. </w:t>
            </w:r>
          </w:p>
        </w:tc>
      </w:tr>
      <w:tr w:rsidR="00150C74" w:rsidRPr="00A04FA3" w14:paraId="2960BCB0" w14:textId="77777777" w:rsidTr="00150C74">
        <w:trPr>
          <w:trHeight w:val="526"/>
        </w:trPr>
        <w:tc>
          <w:tcPr>
            <w:tcW w:w="851" w:type="dxa"/>
            <w:vMerge/>
            <w:vAlign w:val="center"/>
          </w:tcPr>
          <w:p w14:paraId="1DF5118C" w14:textId="77777777" w:rsidR="00150C74" w:rsidRPr="00814B84" w:rsidRDefault="00150C74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5DAEEC44" w14:textId="0516C380" w:rsidR="00150C74" w:rsidRPr="00814B84" w:rsidRDefault="00150C74" w:rsidP="00150C74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Risk assessments are reviewed regularly. </w:t>
            </w:r>
          </w:p>
        </w:tc>
      </w:tr>
      <w:tr w:rsidR="00150C74" w:rsidRPr="00A04FA3" w14:paraId="081ED680" w14:textId="77777777" w:rsidTr="00150C74">
        <w:trPr>
          <w:trHeight w:val="526"/>
        </w:trPr>
        <w:tc>
          <w:tcPr>
            <w:tcW w:w="851" w:type="dxa"/>
            <w:vMerge/>
            <w:vAlign w:val="center"/>
          </w:tcPr>
          <w:p w14:paraId="7F33821A" w14:textId="77777777" w:rsidR="00150C74" w:rsidRPr="00814B84" w:rsidRDefault="00150C74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76131B4C" w14:textId="592567B5" w:rsidR="00150C74" w:rsidRPr="00814B84" w:rsidRDefault="00150C74" w:rsidP="00150C74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Staff can access risk assessments and are made aware of risks during training.</w:t>
            </w:r>
          </w:p>
        </w:tc>
      </w:tr>
    </w:tbl>
    <w:p w14:paraId="6C6EAA10" w14:textId="77777777" w:rsidR="002373EE" w:rsidRDefault="002373EE" w:rsidP="00782E09">
      <w:pPr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lang w:eastAsia="zh-CN"/>
        </w:rPr>
      </w:pPr>
    </w:p>
    <w:p w14:paraId="6C7F2936" w14:textId="77777777" w:rsidR="002373EE" w:rsidRDefault="002373EE" w:rsidP="00782E09">
      <w:pPr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lang w:eastAsia="zh-CN"/>
        </w:rPr>
      </w:pPr>
    </w:p>
    <w:p w14:paraId="3D03FBFC" w14:textId="77777777" w:rsidR="00150C74" w:rsidRDefault="00150C74" w:rsidP="00782E09">
      <w:pPr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lang w:eastAsia="zh-CN"/>
        </w:rPr>
      </w:pPr>
    </w:p>
    <w:p w14:paraId="5CE6BB13" w14:textId="77777777" w:rsidR="00150C74" w:rsidRDefault="00150C74" w:rsidP="00782E09">
      <w:pPr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lang w:eastAsia="zh-CN"/>
        </w:rPr>
      </w:pPr>
    </w:p>
    <w:p w14:paraId="1712F0BC" w14:textId="77777777" w:rsidR="00150C74" w:rsidRDefault="00150C74" w:rsidP="00150C7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  <w:lang w:eastAsia="zh-CN"/>
        </w:rPr>
      </w:pPr>
    </w:p>
    <w:p w14:paraId="4CAA2773" w14:textId="77777777" w:rsidR="00150C74" w:rsidRDefault="00150C74" w:rsidP="00150C7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  <w:lang w:eastAsia="zh-CN"/>
        </w:rPr>
      </w:pPr>
    </w:p>
    <w:p w14:paraId="36B847BC" w14:textId="77777777" w:rsidR="00150C74" w:rsidRDefault="00150C74" w:rsidP="00150C7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  <w:lang w:eastAsia="zh-CN"/>
        </w:rPr>
      </w:pPr>
    </w:p>
    <w:p w14:paraId="161932B3" w14:textId="3DCDB1F3" w:rsidR="00150C74" w:rsidRPr="00A04FA3" w:rsidRDefault="00150C74" w:rsidP="00150C7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  <w:lang w:eastAsia="zh-CN"/>
        </w:rPr>
      </w:pP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518"/>
      </w:tblGrid>
      <w:tr w:rsidR="00150C74" w:rsidRPr="00A04FA3" w14:paraId="17238146" w14:textId="77777777" w:rsidTr="00006553">
        <w:trPr>
          <w:tblHeader/>
        </w:trPr>
        <w:tc>
          <w:tcPr>
            <w:tcW w:w="11086" w:type="dxa"/>
            <w:gridSpan w:val="2"/>
            <w:vAlign w:val="center"/>
          </w:tcPr>
          <w:p w14:paraId="609960C1" w14:textId="77777777" w:rsidR="00150C74" w:rsidRPr="00814B84" w:rsidRDefault="00150C74" w:rsidP="00F63C35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Traceability</w:t>
            </w:r>
          </w:p>
          <w:p w14:paraId="5FBAAA48" w14:textId="0E06F1ED" w:rsidR="00F63C35" w:rsidRPr="00814B84" w:rsidRDefault="00F63C35" w:rsidP="00F63C35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150C74" w:rsidRPr="00A04FA3" w14:paraId="4BC1DF07" w14:textId="77777777" w:rsidTr="00006553">
        <w:trPr>
          <w:trHeight w:val="52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8230A3C" w14:textId="2ACF6810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T1</w:t>
            </w:r>
          </w:p>
        </w:tc>
        <w:tc>
          <w:tcPr>
            <w:tcW w:w="10518" w:type="dxa"/>
            <w:shd w:val="clear" w:color="auto" w:fill="BFBFBF" w:themeFill="background1" w:themeFillShade="BF"/>
            <w:vAlign w:val="center"/>
          </w:tcPr>
          <w:p w14:paraId="034C754B" w14:textId="77777777" w:rsidR="00150C74" w:rsidRPr="00814B84" w:rsidRDefault="00150C74" w:rsidP="0000655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273C7B64" w14:textId="064E92FE" w:rsidR="00150C74" w:rsidRPr="00814B84" w:rsidRDefault="00150C74" w:rsidP="0000655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 coding and records system facilitates the traceability of bodies and human tissue, ensuring a robust audit trail. </w:t>
            </w:r>
          </w:p>
          <w:p w14:paraId="56566732" w14:textId="77777777" w:rsidR="00150C74" w:rsidRPr="00814B84" w:rsidRDefault="00150C74" w:rsidP="00006553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150C74" w:rsidRPr="00A04FA3" w14:paraId="489EFE74" w14:textId="77777777" w:rsidTr="00006553">
        <w:trPr>
          <w:trHeight w:val="720"/>
        </w:trPr>
        <w:tc>
          <w:tcPr>
            <w:tcW w:w="568" w:type="dxa"/>
            <w:vMerge w:val="restart"/>
            <w:vAlign w:val="center"/>
          </w:tcPr>
          <w:p w14:paraId="6795DEAA" w14:textId="77777777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7B8C18C4" w14:textId="6545F2FB" w:rsidR="00150C74" w:rsidRPr="00814B84" w:rsidRDefault="00150C74" w:rsidP="00150C7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Arial" w:hAnsi="Arial" w:cs="Arial"/>
                <w:sz w:val="24"/>
                <w:szCs w:val="24"/>
              </w:rPr>
            </w:pPr>
            <w:r w:rsidRPr="00814B84">
              <w:rPr>
                <w:rFonts w:ascii="Arial" w:hAnsi="Arial" w:cs="Arial"/>
                <w:sz w:val="24"/>
                <w:szCs w:val="24"/>
              </w:rPr>
              <w:t>There is an identification system which assigns a unique code to each donation and to each of the products associated with it.</w:t>
            </w:r>
          </w:p>
        </w:tc>
      </w:tr>
      <w:tr w:rsidR="00150C74" w:rsidRPr="00A04FA3" w14:paraId="489270E4" w14:textId="77777777" w:rsidTr="00006553">
        <w:trPr>
          <w:trHeight w:val="281"/>
        </w:trPr>
        <w:tc>
          <w:tcPr>
            <w:tcW w:w="568" w:type="dxa"/>
            <w:vMerge/>
            <w:vAlign w:val="center"/>
          </w:tcPr>
          <w:p w14:paraId="16948DAC" w14:textId="77777777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5C0BB7AE" w14:textId="1018B20B" w:rsidR="00150C74" w:rsidRPr="00814B84" w:rsidRDefault="00150C74" w:rsidP="00150C74">
            <w:pPr>
              <w:numPr>
                <w:ilvl w:val="0"/>
                <w:numId w:val="18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A register of donated material, and the associated products where relevant, is maintained.</w:t>
            </w:r>
          </w:p>
        </w:tc>
      </w:tr>
      <w:tr w:rsidR="00150C74" w:rsidRPr="00A04FA3" w14:paraId="063763C9" w14:textId="77777777" w:rsidTr="00006553">
        <w:trPr>
          <w:trHeight w:val="281"/>
        </w:trPr>
        <w:tc>
          <w:tcPr>
            <w:tcW w:w="568" w:type="dxa"/>
            <w:vMerge/>
            <w:vAlign w:val="center"/>
          </w:tcPr>
          <w:p w14:paraId="3501BD23" w14:textId="77777777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1EC1A72E" w14:textId="45DF9964" w:rsidR="00150C74" w:rsidRPr="00814B84" w:rsidRDefault="00150C74" w:rsidP="00150C74">
            <w:pPr>
              <w:numPr>
                <w:ilvl w:val="0"/>
                <w:numId w:val="18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An audit trail is maintained, which includes details of: when and where the bodies or tissue were acquired and received; the consent obtained; all sample storage locations; the uses to which any material was put; when and where the material was transferred, and to whom.</w:t>
            </w:r>
          </w:p>
        </w:tc>
      </w:tr>
      <w:tr w:rsidR="00150C74" w:rsidRPr="00A04FA3" w14:paraId="5CFB53BD" w14:textId="77777777" w:rsidTr="00006553">
        <w:trPr>
          <w:trHeight w:val="281"/>
        </w:trPr>
        <w:tc>
          <w:tcPr>
            <w:tcW w:w="568" w:type="dxa"/>
            <w:vAlign w:val="center"/>
          </w:tcPr>
          <w:p w14:paraId="15FBC1DB" w14:textId="77777777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7648ABFF" w14:textId="60BB5A83" w:rsidR="00150C74" w:rsidRPr="00814B84" w:rsidRDefault="00150C74" w:rsidP="00150C74">
            <w:pPr>
              <w:numPr>
                <w:ilvl w:val="0"/>
                <w:numId w:val="18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 system is in place to ensure that traceability of relevant material is maintained during transport. </w:t>
            </w:r>
          </w:p>
        </w:tc>
      </w:tr>
      <w:tr w:rsidR="00150C74" w:rsidRPr="00A04FA3" w14:paraId="68488503" w14:textId="77777777" w:rsidTr="00006553">
        <w:trPr>
          <w:trHeight w:val="281"/>
        </w:trPr>
        <w:tc>
          <w:tcPr>
            <w:tcW w:w="568" w:type="dxa"/>
            <w:vAlign w:val="center"/>
          </w:tcPr>
          <w:p w14:paraId="30C86E7A" w14:textId="77777777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1442F89E" w14:textId="0E8C4F00" w:rsidR="00150C74" w:rsidRPr="00814B84" w:rsidRDefault="00150C74" w:rsidP="00150C74">
            <w:pPr>
              <w:numPr>
                <w:ilvl w:val="0"/>
                <w:numId w:val="18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Records of transportation and delivery are kept.</w:t>
            </w:r>
          </w:p>
        </w:tc>
      </w:tr>
      <w:tr w:rsidR="00150C74" w:rsidRPr="00A04FA3" w14:paraId="34F158D3" w14:textId="77777777" w:rsidTr="00006553">
        <w:trPr>
          <w:trHeight w:val="281"/>
        </w:trPr>
        <w:tc>
          <w:tcPr>
            <w:tcW w:w="568" w:type="dxa"/>
            <w:vAlign w:val="center"/>
          </w:tcPr>
          <w:p w14:paraId="4123A619" w14:textId="77777777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0FA7D70A" w14:textId="39923A2F" w:rsidR="00150C74" w:rsidRPr="00814B84" w:rsidRDefault="00150C74" w:rsidP="00150C74">
            <w:pPr>
              <w:numPr>
                <w:ilvl w:val="0"/>
                <w:numId w:val="18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Records of any agreements with courier or transport companies are kept.</w:t>
            </w:r>
          </w:p>
        </w:tc>
      </w:tr>
      <w:tr w:rsidR="00150C74" w:rsidRPr="00A04FA3" w14:paraId="22E328B0" w14:textId="77777777" w:rsidTr="00006553">
        <w:trPr>
          <w:trHeight w:val="281"/>
        </w:trPr>
        <w:tc>
          <w:tcPr>
            <w:tcW w:w="568" w:type="dxa"/>
            <w:vAlign w:val="center"/>
          </w:tcPr>
          <w:p w14:paraId="35458CD0" w14:textId="77777777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</w:tcPr>
          <w:p w14:paraId="4837E1ED" w14:textId="39CEF484" w:rsidR="00150C74" w:rsidRPr="00814B84" w:rsidRDefault="00150C74" w:rsidP="00150C74">
            <w:pPr>
              <w:numPr>
                <w:ilvl w:val="0"/>
                <w:numId w:val="18"/>
              </w:numPr>
              <w:spacing w:after="0" w:line="240" w:lineRule="auto"/>
              <w:ind w:left="346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Records of any agreements with recipients of relevant material are kept.  </w:t>
            </w:r>
          </w:p>
        </w:tc>
      </w:tr>
      <w:tr w:rsidR="00150C74" w:rsidRPr="00A04FA3" w14:paraId="6C9E6F24" w14:textId="77777777" w:rsidTr="00006553">
        <w:trPr>
          <w:trHeight w:val="281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29E9675A" w14:textId="21BE409F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T2</w:t>
            </w:r>
          </w:p>
        </w:tc>
        <w:tc>
          <w:tcPr>
            <w:tcW w:w="10518" w:type="dxa"/>
            <w:shd w:val="clear" w:color="auto" w:fill="BFBFBF" w:themeFill="background1" w:themeFillShade="BF"/>
            <w:vAlign w:val="center"/>
          </w:tcPr>
          <w:p w14:paraId="7A2EB338" w14:textId="1C21D88D" w:rsidR="00150C74" w:rsidRPr="00814B84" w:rsidRDefault="00150C74" w:rsidP="00006553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Bodies and human tissue are disposed of in an appropriate manner</w:t>
            </w:r>
          </w:p>
        </w:tc>
      </w:tr>
      <w:tr w:rsidR="00150C74" w:rsidRPr="00A04FA3" w14:paraId="7A4708D3" w14:textId="77777777" w:rsidTr="00006553">
        <w:trPr>
          <w:trHeight w:val="430"/>
        </w:trPr>
        <w:tc>
          <w:tcPr>
            <w:tcW w:w="568" w:type="dxa"/>
            <w:vAlign w:val="center"/>
          </w:tcPr>
          <w:p w14:paraId="151AA567" w14:textId="77777777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  <w:vAlign w:val="center"/>
          </w:tcPr>
          <w:p w14:paraId="3A48147E" w14:textId="03270711" w:rsidR="00150C74" w:rsidRPr="00814B84" w:rsidRDefault="00150C74" w:rsidP="00006553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Disposal is carried out in accordance with the HTA’s Codes of Practice.</w:t>
            </w:r>
          </w:p>
        </w:tc>
      </w:tr>
      <w:tr w:rsidR="00150C74" w:rsidRPr="00A04FA3" w14:paraId="51574A7A" w14:textId="77777777" w:rsidTr="00006553">
        <w:trPr>
          <w:trHeight w:val="430"/>
        </w:trPr>
        <w:tc>
          <w:tcPr>
            <w:tcW w:w="568" w:type="dxa"/>
            <w:vAlign w:val="center"/>
          </w:tcPr>
          <w:p w14:paraId="122A8BCE" w14:textId="77777777" w:rsidR="00150C74" w:rsidRPr="00814B84" w:rsidRDefault="00150C74" w:rsidP="00006553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18" w:type="dxa"/>
            <w:vAlign w:val="center"/>
          </w:tcPr>
          <w:p w14:paraId="054208C6" w14:textId="016BA59D" w:rsidR="00150C74" w:rsidRPr="00814B84" w:rsidDel="00FF0C4E" w:rsidRDefault="00150C74" w:rsidP="00006553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 date, reason for disposal and method used are documented. </w:t>
            </w:r>
          </w:p>
        </w:tc>
      </w:tr>
    </w:tbl>
    <w:p w14:paraId="1AA3C183" w14:textId="77777777" w:rsidR="00150C74" w:rsidRDefault="00150C74" w:rsidP="00782E09">
      <w:pPr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lang w:eastAsia="zh-CN"/>
        </w:rPr>
      </w:pPr>
    </w:p>
    <w:p w14:paraId="174390DD" w14:textId="77777777" w:rsidR="00150C74" w:rsidRDefault="00150C74" w:rsidP="00782E09">
      <w:pPr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lang w:eastAsia="zh-CN"/>
        </w:rPr>
      </w:pPr>
    </w:p>
    <w:p w14:paraId="008EDDEB" w14:textId="62528304" w:rsidR="00782E09" w:rsidRPr="000E5B9B" w:rsidRDefault="00782E09" w:rsidP="00782E0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  <w:lang w:eastAsia="zh-CN"/>
        </w:rPr>
      </w:pP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235"/>
      </w:tblGrid>
      <w:tr w:rsidR="00782E09" w:rsidRPr="00A04FA3" w14:paraId="62F990C6" w14:textId="77777777" w:rsidTr="00F63C35">
        <w:trPr>
          <w:tblHeader/>
        </w:trPr>
        <w:tc>
          <w:tcPr>
            <w:tcW w:w="11086" w:type="dxa"/>
            <w:gridSpan w:val="2"/>
            <w:vAlign w:val="center"/>
          </w:tcPr>
          <w:p w14:paraId="12791BAE" w14:textId="77777777" w:rsidR="00782E09" w:rsidRPr="00814B84" w:rsidRDefault="00782E09" w:rsidP="00B36A07">
            <w:pPr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Premises, Facilities and Equipment Standards</w:t>
            </w:r>
          </w:p>
          <w:p w14:paraId="03E428B0" w14:textId="77777777" w:rsidR="00F63C35" w:rsidRPr="00814B84" w:rsidRDefault="00F63C35" w:rsidP="00B36A07">
            <w:pPr>
              <w:ind w:left="3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782E09" w:rsidRPr="00A04FA3" w14:paraId="1AD69570" w14:textId="77777777" w:rsidTr="00F63C35">
        <w:trPr>
          <w:trHeight w:val="5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B33E10B" w14:textId="77777777" w:rsidR="00782E09" w:rsidRPr="00814B84" w:rsidRDefault="00782E09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PFE1</w:t>
            </w:r>
          </w:p>
        </w:tc>
        <w:tc>
          <w:tcPr>
            <w:tcW w:w="10235" w:type="dxa"/>
            <w:shd w:val="clear" w:color="auto" w:fill="BFBFBF" w:themeFill="background1" w:themeFillShade="BF"/>
            <w:vAlign w:val="center"/>
          </w:tcPr>
          <w:p w14:paraId="304D26CF" w14:textId="4B2792EA" w:rsidR="00782E09" w:rsidRPr="00814B84" w:rsidRDefault="00782E09" w:rsidP="00782E09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 premises are </w:t>
            </w:r>
            <w:r w:rsidR="00F63C35"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secure and </w:t>
            </w: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fit for purpose</w:t>
            </w:r>
          </w:p>
        </w:tc>
      </w:tr>
      <w:tr w:rsidR="00F63C35" w:rsidRPr="00A04FA3" w14:paraId="49C05384" w14:textId="77777777" w:rsidTr="00F63C35">
        <w:trPr>
          <w:trHeight w:val="720"/>
        </w:trPr>
        <w:tc>
          <w:tcPr>
            <w:tcW w:w="851" w:type="dxa"/>
            <w:vMerge w:val="restart"/>
            <w:vAlign w:val="center"/>
          </w:tcPr>
          <w:p w14:paraId="6E2542BC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267E15DE" w14:textId="3D203CF5" w:rsidR="00F63C35" w:rsidRPr="00814B84" w:rsidRDefault="00F63C35" w:rsidP="00782E09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An assessment of the premises has been carried out to ensure that they are appropriate for the purpose. </w:t>
            </w:r>
          </w:p>
        </w:tc>
      </w:tr>
      <w:tr w:rsidR="00F63C35" w:rsidRPr="00A04FA3" w14:paraId="7A5A2B1A" w14:textId="77777777" w:rsidTr="00F63C35">
        <w:trPr>
          <w:trHeight w:val="281"/>
        </w:trPr>
        <w:tc>
          <w:tcPr>
            <w:tcW w:w="851" w:type="dxa"/>
            <w:vMerge/>
            <w:vAlign w:val="center"/>
          </w:tcPr>
          <w:p w14:paraId="7250D8F9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22A0C97C" w14:textId="317C572D" w:rsidR="00F63C35" w:rsidRPr="00814B84" w:rsidRDefault="00F63C35" w:rsidP="00782E09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Arrangement are in place to ensure that the premises are secure and confidentiality is maintained. </w:t>
            </w:r>
          </w:p>
        </w:tc>
      </w:tr>
      <w:tr w:rsidR="00F63C35" w:rsidRPr="00A04FA3" w14:paraId="65570205" w14:textId="77777777" w:rsidTr="00F63C35">
        <w:trPr>
          <w:trHeight w:val="281"/>
        </w:trPr>
        <w:tc>
          <w:tcPr>
            <w:tcW w:w="851" w:type="dxa"/>
            <w:vMerge/>
            <w:vAlign w:val="center"/>
          </w:tcPr>
          <w:p w14:paraId="703474E9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27760136" w14:textId="66B22BBB" w:rsidR="00F63C35" w:rsidRPr="00814B84" w:rsidRDefault="00F63C35" w:rsidP="00782E09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documented cleaning and decontamination procedures. </w:t>
            </w:r>
          </w:p>
        </w:tc>
      </w:tr>
      <w:tr w:rsidR="00782E09" w:rsidRPr="00A04FA3" w14:paraId="73DBB54C" w14:textId="77777777" w:rsidTr="00F63C35">
        <w:trPr>
          <w:trHeight w:val="28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0478CFB" w14:textId="77777777" w:rsidR="00782E09" w:rsidRPr="00814B84" w:rsidRDefault="00782E09" w:rsidP="000E5B9B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PFE2</w:t>
            </w:r>
          </w:p>
        </w:tc>
        <w:tc>
          <w:tcPr>
            <w:tcW w:w="10235" w:type="dxa"/>
            <w:shd w:val="clear" w:color="auto" w:fill="BFBFBF" w:themeFill="background1" w:themeFillShade="BF"/>
            <w:vAlign w:val="center"/>
          </w:tcPr>
          <w:p w14:paraId="53F8337A" w14:textId="7A4CDFC5" w:rsidR="00782E09" w:rsidRPr="00814B84" w:rsidRDefault="00F63C35" w:rsidP="00F63C35">
            <w:pPr>
              <w:spacing w:after="0" w:line="240" w:lineRule="auto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There are appropriate facilities for the storage of bodies and human tissue</w:t>
            </w:r>
          </w:p>
        </w:tc>
      </w:tr>
      <w:tr w:rsidR="00F63C35" w:rsidRPr="00A04FA3" w14:paraId="17570E4A" w14:textId="77777777" w:rsidTr="00F63C35">
        <w:trPr>
          <w:trHeight w:val="281"/>
        </w:trPr>
        <w:tc>
          <w:tcPr>
            <w:tcW w:w="851" w:type="dxa"/>
            <w:vMerge w:val="restart"/>
            <w:vAlign w:val="center"/>
          </w:tcPr>
          <w:p w14:paraId="4EC71500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467D8C86" w14:textId="680818D6" w:rsidR="00F63C35" w:rsidRPr="00814B84" w:rsidRDefault="00F63C35" w:rsidP="00782E09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is sufficient storage capacity. </w:t>
            </w:r>
          </w:p>
        </w:tc>
      </w:tr>
      <w:tr w:rsidR="00F63C35" w:rsidRPr="00A04FA3" w14:paraId="5A1512D7" w14:textId="77777777" w:rsidTr="00F63C35">
        <w:trPr>
          <w:trHeight w:val="281"/>
        </w:trPr>
        <w:tc>
          <w:tcPr>
            <w:tcW w:w="851" w:type="dxa"/>
            <w:vMerge/>
            <w:vAlign w:val="center"/>
          </w:tcPr>
          <w:p w14:paraId="01CBF771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08E05344" w14:textId="7956AEB9" w:rsidR="00F63C35" w:rsidRPr="00814B84" w:rsidRDefault="00F63C35" w:rsidP="00782E09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Where relevant, storage arrangements ensure the dignity of the deceased. </w:t>
            </w:r>
          </w:p>
        </w:tc>
      </w:tr>
      <w:tr w:rsidR="00F63C35" w:rsidRPr="00A04FA3" w14:paraId="3C5CEF9A" w14:textId="77777777" w:rsidTr="00F63C35">
        <w:trPr>
          <w:trHeight w:val="281"/>
        </w:trPr>
        <w:tc>
          <w:tcPr>
            <w:tcW w:w="851" w:type="dxa"/>
            <w:vMerge/>
            <w:vAlign w:val="center"/>
          </w:tcPr>
          <w:p w14:paraId="7580B7C7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66174494" w14:textId="03410F90" w:rsidR="00F63C35" w:rsidRPr="00814B84" w:rsidRDefault="00F63C35" w:rsidP="00782E09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Storage conditions are monitored, recorded and acted on when required. </w:t>
            </w:r>
          </w:p>
        </w:tc>
      </w:tr>
      <w:tr w:rsidR="00F63C35" w:rsidRPr="00A04FA3" w14:paraId="53667744" w14:textId="77777777" w:rsidTr="00F63C35">
        <w:trPr>
          <w:trHeight w:val="281"/>
        </w:trPr>
        <w:tc>
          <w:tcPr>
            <w:tcW w:w="851" w:type="dxa"/>
            <w:vMerge/>
            <w:vAlign w:val="center"/>
          </w:tcPr>
          <w:p w14:paraId="5460AEF3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</w:tcPr>
          <w:p w14:paraId="1C248F79" w14:textId="544AE951" w:rsidR="00F63C35" w:rsidRPr="00814B84" w:rsidRDefault="00F63C35" w:rsidP="00E77915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There are documents contingency plans in place in case of failure in storage area. </w:t>
            </w:r>
          </w:p>
        </w:tc>
      </w:tr>
    </w:tbl>
    <w:p w14:paraId="1DAB32BB" w14:textId="1AFC77A9" w:rsidR="00F63C35" w:rsidRDefault="00F63C35"/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235"/>
      </w:tblGrid>
      <w:tr w:rsidR="00782E09" w:rsidRPr="00A04FA3" w14:paraId="5810F71A" w14:textId="77777777" w:rsidTr="00F63C35">
        <w:trPr>
          <w:trHeight w:val="28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FA57FA" w14:textId="7C27CB32" w:rsidR="00782E09" w:rsidRPr="00814B84" w:rsidRDefault="00782E09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PFE3</w:t>
            </w:r>
          </w:p>
        </w:tc>
        <w:tc>
          <w:tcPr>
            <w:tcW w:w="10235" w:type="dxa"/>
            <w:shd w:val="clear" w:color="auto" w:fill="BFBFBF" w:themeFill="background1" w:themeFillShade="BF"/>
            <w:vAlign w:val="center"/>
          </w:tcPr>
          <w:p w14:paraId="4B0DD75A" w14:textId="77777777" w:rsidR="000E5B9B" w:rsidRPr="00814B84" w:rsidRDefault="000E5B9B" w:rsidP="00782E09">
            <w:pPr>
              <w:spacing w:after="0" w:line="240" w:lineRule="auto"/>
              <w:ind w:left="303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6E4B4131" w14:textId="7B6F694E" w:rsidR="000E5B9B" w:rsidRPr="00814B84" w:rsidRDefault="00F63C35" w:rsidP="00F63C35">
            <w:pPr>
              <w:spacing w:after="0" w:line="240" w:lineRule="auto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Equipment is appropriate for use, maintained, validated and where appropriate monitored. </w:t>
            </w:r>
          </w:p>
        </w:tc>
      </w:tr>
      <w:tr w:rsidR="00F63C35" w:rsidRPr="00A04FA3" w14:paraId="60FF8150" w14:textId="77777777" w:rsidTr="00031BE3">
        <w:trPr>
          <w:trHeight w:val="281"/>
        </w:trPr>
        <w:tc>
          <w:tcPr>
            <w:tcW w:w="851" w:type="dxa"/>
            <w:vMerge w:val="restart"/>
            <w:vAlign w:val="center"/>
          </w:tcPr>
          <w:p w14:paraId="1279ABAF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60BC0C93" w14:textId="17D26216" w:rsidR="00F63C35" w:rsidRPr="00814B84" w:rsidRDefault="00031BE3" w:rsidP="00031BE3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>Equipment is subject to recommended calibration, validation, maintenance, monitoring and records are kept.</w:t>
            </w:r>
          </w:p>
        </w:tc>
      </w:tr>
      <w:tr w:rsidR="00F63C35" w:rsidRPr="00A04FA3" w14:paraId="24728562" w14:textId="77777777" w:rsidTr="00031BE3">
        <w:trPr>
          <w:trHeight w:val="281"/>
        </w:trPr>
        <w:tc>
          <w:tcPr>
            <w:tcW w:w="851" w:type="dxa"/>
            <w:vMerge/>
            <w:vAlign w:val="center"/>
          </w:tcPr>
          <w:p w14:paraId="4510D146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7CEE7D62" w14:textId="7B6540D5" w:rsidR="00F63C35" w:rsidRPr="00814B84" w:rsidRDefault="00031BE3" w:rsidP="00031BE3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Users have access to instructions for equipment and are aware of how to report an equipment problem. </w:t>
            </w:r>
          </w:p>
        </w:tc>
      </w:tr>
      <w:tr w:rsidR="00F63C35" w:rsidRPr="00A04FA3" w14:paraId="39B82F15" w14:textId="77777777" w:rsidTr="00031BE3">
        <w:trPr>
          <w:trHeight w:val="281"/>
        </w:trPr>
        <w:tc>
          <w:tcPr>
            <w:tcW w:w="851" w:type="dxa"/>
            <w:vMerge/>
            <w:vAlign w:val="center"/>
          </w:tcPr>
          <w:p w14:paraId="5873CEFA" w14:textId="77777777" w:rsidR="00F63C35" w:rsidRPr="00814B84" w:rsidRDefault="00F63C35" w:rsidP="00782E09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235" w:type="dxa"/>
            <w:vAlign w:val="center"/>
          </w:tcPr>
          <w:p w14:paraId="6DD82682" w14:textId="07580D6A" w:rsidR="00F63C35" w:rsidRPr="00814B84" w:rsidRDefault="00031BE3" w:rsidP="00031BE3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4B8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Staff are provided with suitable personal protective equipment. </w:t>
            </w:r>
          </w:p>
        </w:tc>
      </w:tr>
    </w:tbl>
    <w:p w14:paraId="68083003" w14:textId="77777777" w:rsidR="00782E09" w:rsidRPr="002373EE" w:rsidRDefault="00782E09" w:rsidP="00782E09">
      <w:pPr>
        <w:rPr>
          <w:rFonts w:ascii="Arial" w:eastAsia="SimSun" w:hAnsi="Arial" w:cs="Arial"/>
          <w:b/>
          <w:color w:val="000000" w:themeColor="text1"/>
          <w:lang w:eastAsia="zh-CN"/>
        </w:rPr>
      </w:pPr>
    </w:p>
    <w:p w14:paraId="778046C8" w14:textId="77777777" w:rsidR="002373EE" w:rsidRDefault="002373EE" w:rsidP="00B36A07">
      <w:pPr>
        <w:spacing w:after="0" w:line="240" w:lineRule="auto"/>
        <w:rPr>
          <w:rFonts w:ascii="Arial" w:eastAsiaTheme="majorEastAsia" w:hAnsi="Arial" w:cs="Arial"/>
          <w:b/>
          <w:color w:val="000000" w:themeColor="text1"/>
          <w:spacing w:val="5"/>
          <w:kern w:val="28"/>
          <w:lang w:eastAsia="zh-CN"/>
        </w:rPr>
      </w:pPr>
    </w:p>
    <w:sectPr w:rsidR="002373EE" w:rsidSect="00621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67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99E3" w14:textId="77777777" w:rsidR="00F53B7B" w:rsidRDefault="00F53B7B" w:rsidP="008A4403">
      <w:pPr>
        <w:spacing w:after="0" w:line="240" w:lineRule="auto"/>
      </w:pPr>
      <w:r>
        <w:separator/>
      </w:r>
    </w:p>
  </w:endnote>
  <w:endnote w:type="continuationSeparator" w:id="0">
    <w:p w14:paraId="57797484" w14:textId="77777777" w:rsidR="00F53B7B" w:rsidRDefault="00F53B7B" w:rsidP="008A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A58E" w14:textId="77777777" w:rsidR="0002637E" w:rsidRDefault="00026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B39D" w14:textId="77777777" w:rsidR="0002637E" w:rsidRDefault="0002637E" w:rsidP="0002637E">
    <w:pPr>
      <w:pStyle w:val="Footer"/>
      <w:jc w:val="center"/>
      <w:rPr>
        <w:rFonts w:ascii="Arial" w:hAnsi="Arial" w:cs="Arial"/>
        <w:sz w:val="18"/>
        <w:szCs w:val="18"/>
      </w:rPr>
    </w:pPr>
    <w:r w:rsidRPr="000D025F">
      <w:rPr>
        <w:rFonts w:ascii="Arial" w:hAnsi="Arial" w:cs="Arial"/>
        <w:sz w:val="18"/>
        <w:szCs w:val="18"/>
      </w:rPr>
      <w:t xml:space="preserve">Appendix </w:t>
    </w:r>
    <w:r>
      <w:rPr>
        <w:rFonts w:ascii="Arial" w:hAnsi="Arial" w:cs="Arial"/>
        <w:sz w:val="18"/>
        <w:szCs w:val="18"/>
      </w:rPr>
      <w:t>9</w:t>
    </w:r>
    <w:r w:rsidRPr="000D025F">
      <w:rPr>
        <w:rFonts w:ascii="Arial" w:hAnsi="Arial" w:cs="Arial"/>
        <w:sz w:val="18"/>
        <w:szCs w:val="18"/>
      </w:rPr>
      <w:t xml:space="preserve"> to SOP HTA-</w:t>
    </w:r>
    <w:r>
      <w:rPr>
        <w:rFonts w:ascii="Arial" w:hAnsi="Arial" w:cs="Arial"/>
        <w:sz w:val="18"/>
        <w:szCs w:val="18"/>
      </w:rPr>
      <w:t>A1019</w:t>
    </w:r>
    <w:r w:rsidRPr="000D025F">
      <w:rPr>
        <w:rFonts w:ascii="Arial" w:hAnsi="Arial" w:cs="Arial"/>
        <w:sz w:val="18"/>
        <w:szCs w:val="18"/>
      </w:rPr>
      <w:t>-UoL</w:t>
    </w:r>
    <w:r>
      <w:rPr>
        <w:rFonts w:ascii="Arial" w:hAnsi="Arial" w:cs="Arial"/>
        <w:sz w:val="18"/>
        <w:szCs w:val="18"/>
      </w:rPr>
      <w:t xml:space="preserve"> HTA Licensing Standards: Research Sector; Version 1.0 January 2021</w:t>
    </w:r>
  </w:p>
  <w:p w14:paraId="338F8300" w14:textId="77777777" w:rsidR="0002637E" w:rsidRDefault="0002637E" w:rsidP="0002637E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9F7F5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14:paraId="181B2C15" w14:textId="0B9E924E" w:rsidR="0002637E" w:rsidRDefault="0002637E" w:rsidP="0002637E">
    <w:pPr>
      <w:pStyle w:val="Footer"/>
      <w:jc w:val="center"/>
    </w:pPr>
    <w:sdt>
      <w:sdtPr>
        <w:id w:val="789326142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3998B79" w14:textId="77777777" w:rsidR="0002637E" w:rsidRPr="000D025F" w:rsidRDefault="0002637E">
    <w:pPr>
      <w:pStyle w:val="Footer"/>
      <w:rPr>
        <w:rFonts w:ascii="Arial" w:hAnsi="Arial" w:cs="Arial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C4D" w14:textId="77777777" w:rsidR="0002637E" w:rsidRDefault="0002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4279" w14:textId="77777777" w:rsidR="00F53B7B" w:rsidRDefault="00F53B7B" w:rsidP="008A4403">
      <w:pPr>
        <w:spacing w:after="0" w:line="240" w:lineRule="auto"/>
      </w:pPr>
      <w:r>
        <w:separator/>
      </w:r>
    </w:p>
  </w:footnote>
  <w:footnote w:type="continuationSeparator" w:id="0">
    <w:p w14:paraId="137262E7" w14:textId="77777777" w:rsidR="00F53B7B" w:rsidRDefault="00F53B7B" w:rsidP="008A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FB77" w14:textId="77777777" w:rsidR="0002637E" w:rsidRDefault="00026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C0B0" w14:textId="3FCA1DD5" w:rsidR="0002637E" w:rsidRDefault="0002637E" w:rsidP="0002637E">
    <w:pPr>
      <w:pStyle w:val="Header"/>
      <w:ind w:left="72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78D47" wp14:editId="06F3EDB1">
          <wp:simplePos x="0" y="0"/>
          <wp:positionH relativeFrom="column">
            <wp:posOffset>-38100</wp:posOffset>
          </wp:positionH>
          <wp:positionV relativeFrom="paragraph">
            <wp:posOffset>-22860</wp:posOffset>
          </wp:positionV>
          <wp:extent cx="1695450" cy="447675"/>
          <wp:effectExtent l="0" t="0" r="0" b="9525"/>
          <wp:wrapSquare wrapText="bothSides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AF2E5" w14:textId="586773D9" w:rsidR="0002637E" w:rsidRDefault="0002637E" w:rsidP="0002637E">
    <w:pPr>
      <w:pStyle w:val="Header"/>
      <w:ind w:left="7200"/>
    </w:pPr>
  </w:p>
  <w:p w14:paraId="36138A14" w14:textId="7644930C" w:rsidR="00506A48" w:rsidRDefault="00506A48" w:rsidP="0002637E">
    <w:pPr>
      <w:pStyle w:val="Header"/>
      <w:ind w:left="7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E941" w14:textId="77777777" w:rsidR="0002637E" w:rsidRDefault="00026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35D"/>
    <w:multiLevelType w:val="hybridMultilevel"/>
    <w:tmpl w:val="41F4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6E7"/>
    <w:multiLevelType w:val="hybridMultilevel"/>
    <w:tmpl w:val="B2028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15FAB"/>
    <w:multiLevelType w:val="hybridMultilevel"/>
    <w:tmpl w:val="1B64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5A74"/>
    <w:multiLevelType w:val="hybridMultilevel"/>
    <w:tmpl w:val="C602E4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77E97"/>
    <w:multiLevelType w:val="hybridMultilevel"/>
    <w:tmpl w:val="1EA2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2AE5"/>
    <w:multiLevelType w:val="hybridMultilevel"/>
    <w:tmpl w:val="948EA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D5C"/>
    <w:multiLevelType w:val="hybridMultilevel"/>
    <w:tmpl w:val="0B480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7B6F"/>
    <w:multiLevelType w:val="hybridMultilevel"/>
    <w:tmpl w:val="3544ED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501A8"/>
    <w:multiLevelType w:val="hybridMultilevel"/>
    <w:tmpl w:val="78A8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51F0"/>
    <w:multiLevelType w:val="hybridMultilevel"/>
    <w:tmpl w:val="33E6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5233"/>
    <w:multiLevelType w:val="hybridMultilevel"/>
    <w:tmpl w:val="8D70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52826"/>
    <w:multiLevelType w:val="hybridMultilevel"/>
    <w:tmpl w:val="DAB053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3204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74814"/>
    <w:multiLevelType w:val="hybridMultilevel"/>
    <w:tmpl w:val="F326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3575E"/>
    <w:multiLevelType w:val="hybridMultilevel"/>
    <w:tmpl w:val="B918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658A1"/>
    <w:multiLevelType w:val="hybridMultilevel"/>
    <w:tmpl w:val="C25AA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BF46F9"/>
    <w:multiLevelType w:val="hybridMultilevel"/>
    <w:tmpl w:val="0CD8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40A06"/>
    <w:multiLevelType w:val="hybridMultilevel"/>
    <w:tmpl w:val="DDD6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E57B8"/>
    <w:multiLevelType w:val="hybridMultilevel"/>
    <w:tmpl w:val="CE982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7"/>
  </w:num>
  <w:num w:numId="13">
    <w:abstractNumId w:val="3"/>
  </w:num>
  <w:num w:numId="14">
    <w:abstractNumId w:val="14"/>
  </w:num>
  <w:num w:numId="15">
    <w:abstractNumId w:val="7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9C"/>
    <w:rsid w:val="000211D3"/>
    <w:rsid w:val="0002637E"/>
    <w:rsid w:val="00031BE3"/>
    <w:rsid w:val="00036E6D"/>
    <w:rsid w:val="000416A1"/>
    <w:rsid w:val="00064126"/>
    <w:rsid w:val="000D025F"/>
    <w:rsid w:val="000D1FEE"/>
    <w:rsid w:val="000E3FEC"/>
    <w:rsid w:val="000E5B9B"/>
    <w:rsid w:val="000F3EBD"/>
    <w:rsid w:val="00103130"/>
    <w:rsid w:val="0014337B"/>
    <w:rsid w:val="00146CE7"/>
    <w:rsid w:val="001471C1"/>
    <w:rsid w:val="00150C74"/>
    <w:rsid w:val="001A3872"/>
    <w:rsid w:val="001D0FED"/>
    <w:rsid w:val="001E7D5C"/>
    <w:rsid w:val="001F2108"/>
    <w:rsid w:val="001F752B"/>
    <w:rsid w:val="002373EE"/>
    <w:rsid w:val="0027397E"/>
    <w:rsid w:val="002D41AE"/>
    <w:rsid w:val="002E059D"/>
    <w:rsid w:val="00307A07"/>
    <w:rsid w:val="00307BA8"/>
    <w:rsid w:val="00357385"/>
    <w:rsid w:val="00362185"/>
    <w:rsid w:val="003C2A68"/>
    <w:rsid w:val="003D3991"/>
    <w:rsid w:val="003D57FF"/>
    <w:rsid w:val="004023E0"/>
    <w:rsid w:val="00403797"/>
    <w:rsid w:val="00431DE9"/>
    <w:rsid w:val="004546DB"/>
    <w:rsid w:val="00460210"/>
    <w:rsid w:val="00461C0F"/>
    <w:rsid w:val="004C1879"/>
    <w:rsid w:val="004D4C12"/>
    <w:rsid w:val="004E2098"/>
    <w:rsid w:val="00506A48"/>
    <w:rsid w:val="005348BA"/>
    <w:rsid w:val="00584514"/>
    <w:rsid w:val="005A460A"/>
    <w:rsid w:val="005F2A4F"/>
    <w:rsid w:val="00600ECE"/>
    <w:rsid w:val="0062126D"/>
    <w:rsid w:val="00625F7C"/>
    <w:rsid w:val="006327BB"/>
    <w:rsid w:val="006D6CB4"/>
    <w:rsid w:val="006E118F"/>
    <w:rsid w:val="006E7E80"/>
    <w:rsid w:val="007000F7"/>
    <w:rsid w:val="00726F72"/>
    <w:rsid w:val="007271C3"/>
    <w:rsid w:val="00745944"/>
    <w:rsid w:val="00773930"/>
    <w:rsid w:val="0078077A"/>
    <w:rsid w:val="00782E09"/>
    <w:rsid w:val="0079370D"/>
    <w:rsid w:val="007A3633"/>
    <w:rsid w:val="007F069A"/>
    <w:rsid w:val="00814B84"/>
    <w:rsid w:val="00820F2F"/>
    <w:rsid w:val="00874955"/>
    <w:rsid w:val="00892CC6"/>
    <w:rsid w:val="008A4403"/>
    <w:rsid w:val="008B085B"/>
    <w:rsid w:val="008B1A11"/>
    <w:rsid w:val="008B2BB2"/>
    <w:rsid w:val="00945A10"/>
    <w:rsid w:val="009F23E8"/>
    <w:rsid w:val="00A04FA3"/>
    <w:rsid w:val="00A15629"/>
    <w:rsid w:val="00A306DB"/>
    <w:rsid w:val="00A63CCA"/>
    <w:rsid w:val="00A63EBD"/>
    <w:rsid w:val="00A6509B"/>
    <w:rsid w:val="00A73B21"/>
    <w:rsid w:val="00A873D4"/>
    <w:rsid w:val="00A958E0"/>
    <w:rsid w:val="00AB68A7"/>
    <w:rsid w:val="00B36A07"/>
    <w:rsid w:val="00B67F16"/>
    <w:rsid w:val="00B72A5E"/>
    <w:rsid w:val="00B757A2"/>
    <w:rsid w:val="00B9766A"/>
    <w:rsid w:val="00BA2ACE"/>
    <w:rsid w:val="00BA3839"/>
    <w:rsid w:val="00BB4759"/>
    <w:rsid w:val="00BC7CB2"/>
    <w:rsid w:val="00BD7116"/>
    <w:rsid w:val="00BE33F7"/>
    <w:rsid w:val="00C00ADA"/>
    <w:rsid w:val="00C47751"/>
    <w:rsid w:val="00C662CB"/>
    <w:rsid w:val="00C67D34"/>
    <w:rsid w:val="00C841AF"/>
    <w:rsid w:val="00C9300B"/>
    <w:rsid w:val="00CA5A22"/>
    <w:rsid w:val="00CA719C"/>
    <w:rsid w:val="00CF5602"/>
    <w:rsid w:val="00CF5B67"/>
    <w:rsid w:val="00D2711B"/>
    <w:rsid w:val="00D64F16"/>
    <w:rsid w:val="00D8188E"/>
    <w:rsid w:val="00DB4C50"/>
    <w:rsid w:val="00DC7F5A"/>
    <w:rsid w:val="00DF05CE"/>
    <w:rsid w:val="00DF4B35"/>
    <w:rsid w:val="00DF4E08"/>
    <w:rsid w:val="00E233E7"/>
    <w:rsid w:val="00E34C8B"/>
    <w:rsid w:val="00E74EDF"/>
    <w:rsid w:val="00E77915"/>
    <w:rsid w:val="00EE132B"/>
    <w:rsid w:val="00F43FD3"/>
    <w:rsid w:val="00F45738"/>
    <w:rsid w:val="00F50A08"/>
    <w:rsid w:val="00F53B7B"/>
    <w:rsid w:val="00F63C35"/>
    <w:rsid w:val="00F76F98"/>
    <w:rsid w:val="00F80931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3246E263"/>
  <w15:docId w15:val="{A5A98C2D-46BD-4E87-987D-DBC1467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37E"/>
    <w:pPr>
      <w:spacing w:after="0"/>
      <w:jc w:val="both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03"/>
  </w:style>
  <w:style w:type="paragraph" w:styleId="Footer">
    <w:name w:val="footer"/>
    <w:basedOn w:val="Normal"/>
    <w:link w:val="FooterChar"/>
    <w:uiPriority w:val="99"/>
    <w:unhideWhenUsed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03"/>
  </w:style>
  <w:style w:type="paragraph" w:styleId="BalloonText">
    <w:name w:val="Balloon Text"/>
    <w:basedOn w:val="Normal"/>
    <w:link w:val="BalloonTextChar"/>
    <w:uiPriority w:val="99"/>
    <w:semiHidden/>
    <w:unhideWhenUsed/>
    <w:rsid w:val="008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3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1AF"/>
    <w:pPr>
      <w:ind w:left="720"/>
      <w:contextualSpacing/>
    </w:pPr>
  </w:style>
  <w:style w:type="paragraph" w:styleId="NoSpacing">
    <w:name w:val="No Spacing"/>
    <w:uiPriority w:val="1"/>
    <w:qFormat/>
    <w:rsid w:val="006E11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F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637E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59E7-C723-486C-A07E-12D8B459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Gamble, Wendy</dc:creator>
  <cp:lastModifiedBy>Fitzpatrick, Claire</cp:lastModifiedBy>
  <cp:revision>3</cp:revision>
  <dcterms:created xsi:type="dcterms:W3CDTF">2020-12-01T09:47:00Z</dcterms:created>
  <dcterms:modified xsi:type="dcterms:W3CDTF">2021-04-26T10:23:00Z</dcterms:modified>
</cp:coreProperties>
</file>